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exact"/>
        <w:tabs>
          <w:tab w:val="left" w:pos="5954" w:leader="none"/>
        </w:tabs>
        <w:rPr>
          <w:rFonts w:cs="宋体" w:asciiTheme="minorEastAsia" w:hAnsiTheme="minorEastAsia" w:eastAsiaTheme="minorEastAsia"/>
          <w:color w:val="auto"/>
          <w:sz w:val="24"/>
          <w:szCs w:val="24"/>
        </w:rPr>
        <w:pBdr>
          <w:top w:val="single" w:color="auto" w:sz="4" w:space="1"/>
          <w:left w:val="single" w:color="auto" w:sz="4" w:space="3"/>
          <w:bottom w:val="single" w:color="auto" w:sz="4" w:space="9"/>
          <w:right w:val="single" w:color="auto" w:sz="4" w:space="4"/>
        </w:pBdr>
      </w:pPr>
      <w:r>
        <w:rPr>
          <w:rFonts w:hint="eastAsia" w:cs="宋体" w:asciiTheme="minorEastAsia" w:hAnsiTheme="minorEastAsia" w:eastAsiaTheme="minorEastAsia"/>
          <w:color w:val="auto"/>
          <w:sz w:val="24"/>
          <w:szCs w:val="24"/>
        </w:rPr>
        <w:t xml:space="preserve">项目概况</w:t>
      </w:r>
      <w:r/>
    </w:p>
    <w:p>
      <w:pPr>
        <w:ind w:firstLine="480"/>
        <w:jc w:val="left"/>
        <w:spacing w:line="360" w:lineRule="exact"/>
        <w:rPr>
          <w:rFonts w:asciiTheme="minorEastAsia" w:hAnsiTheme="minorEastAsia" w:eastAsiaTheme="minorEastAsia"/>
          <w:color w:val="auto"/>
          <w:sz w:val="24"/>
          <w:szCs w:val="24"/>
        </w:rPr>
        <w:pBdr>
          <w:top w:val="single" w:color="auto" w:sz="4" w:space="1"/>
          <w:left w:val="single" w:color="auto" w:sz="4" w:space="3"/>
          <w:bottom w:val="single" w:color="auto" w:sz="4" w:space="9"/>
          <w:right w:val="single" w:color="auto" w:sz="4" w:space="4"/>
        </w:pBdr>
      </w:pPr>
      <w:r>
        <w:rPr>
          <w:rFonts w:hint="eastAsia" w:asciiTheme="minorEastAsia" w:hAnsiTheme="minorEastAsia" w:eastAsiaTheme="minorEastAsia"/>
          <w:color w:val="auto"/>
          <w:sz w:val="24"/>
          <w:szCs w:val="24"/>
          <w:u w:val="single"/>
        </w:rPr>
        <w:t xml:space="preserve">能源托管服务</w:t>
      </w:r>
      <w:r>
        <w:rPr>
          <w:rFonts w:asciiTheme="minorEastAsia" w:hAnsiTheme="minorEastAsia" w:eastAsiaTheme="minorEastAsia"/>
          <w:color w:val="auto"/>
          <w:sz w:val="24"/>
          <w:szCs w:val="24"/>
        </w:rPr>
        <w:t xml:space="preserve">招标项目的潜在投标人应在</w:t>
      </w:r>
      <w:r>
        <w:rPr>
          <w:rFonts w:hint="eastAsia" w:asciiTheme="minorEastAsia" w:hAnsiTheme="minorEastAsia" w:eastAsiaTheme="minorEastAsia"/>
          <w:color w:val="auto"/>
          <w:sz w:val="24"/>
          <w:szCs w:val="24"/>
        </w:rPr>
        <w:t xml:space="preserve">苏采云</w:t>
      </w:r>
      <w:r>
        <w:rPr>
          <w:rFonts w:asciiTheme="minorEastAsia" w:hAnsiTheme="minorEastAsia" w:eastAsiaTheme="minorEastAsia"/>
          <w:color w:val="auto"/>
          <w:sz w:val="24"/>
          <w:szCs w:val="24"/>
        </w:rPr>
        <w:t xml:space="preserve">平台上</w:t>
      </w:r>
      <w:r>
        <w:rPr>
          <w:rFonts w:asciiTheme="minorEastAsia" w:hAnsiTheme="minorEastAsia" w:eastAsiaTheme="minorEastAsia"/>
          <w:color w:val="auto"/>
          <w:sz w:val="24"/>
          <w:szCs w:val="24"/>
        </w:rPr>
        <w:t xml:space="preserve">通过网上报名获取招标文件，并于</w:t>
      </w:r>
      <w:bookmarkStart w:id="264" w:name="_GoBack"/>
      <w:r/>
      <w:bookmarkEnd w:id="264"/>
      <w:r>
        <w:rPr>
          <w:rFonts w:hint="eastAsia" w:asciiTheme="minorEastAsia" w:hAnsiTheme="minorEastAsia" w:eastAsiaTheme="minorEastAsia"/>
          <w:color w:val="auto"/>
          <w:sz w:val="24"/>
          <w:szCs w:val="24"/>
          <w:u w:val="single"/>
          <w:lang w:eastAsia="zh-CN"/>
        </w:rPr>
        <w:t xml:space="preserve">2026年2月2日</w:t>
      </w:r>
      <w:r>
        <w:rPr>
          <w:rFonts w:asciiTheme="minorEastAsia" w:hAnsiTheme="minorEastAsia" w:eastAsiaTheme="minorEastAsia"/>
          <w:color w:val="auto"/>
          <w:sz w:val="24"/>
          <w:szCs w:val="24"/>
          <w:u w:val="single"/>
        </w:rPr>
        <w:t xml:space="preserve">09点00分</w:t>
      </w:r>
      <w:r>
        <w:rPr>
          <w:rFonts w:asciiTheme="minorEastAsia" w:hAnsiTheme="minorEastAsia" w:eastAsiaTheme="minorEastAsia"/>
          <w:color w:val="auto"/>
          <w:sz w:val="24"/>
          <w:szCs w:val="24"/>
        </w:rPr>
        <w:t xml:space="preserve">（北京时间）前提交电子投标文件。</w:t>
      </w:r>
      <w:r/>
    </w:p>
    <w:p>
      <w:pPr>
        <w:spacing w:line="440" w:lineRule="exact"/>
        <w:rPr>
          <w:rFonts w:eastAsiaTheme="minorEastAsia"/>
          <w:b/>
          <w:color w:val="auto"/>
          <w:sz w:val="24"/>
          <w:szCs w:val="24"/>
        </w:rPr>
      </w:pPr>
      <w:r>
        <w:rPr>
          <w:rFonts w:eastAsiaTheme="minorEastAsia"/>
          <w:b/>
          <w:color w:val="auto"/>
          <w:sz w:val="24"/>
          <w:szCs w:val="24"/>
        </w:rPr>
        <w:t xml:space="preserve">一、项目基本情况</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1、项目编号：</w:t>
      </w:r>
      <w:r>
        <w:rPr>
          <w:rFonts w:hint="eastAsia" w:asciiTheme="minorEastAsia" w:hAnsiTheme="minorEastAsia" w:eastAsiaTheme="minorEastAsia"/>
          <w:color w:val="auto"/>
          <w:sz w:val="24"/>
          <w:szCs w:val="24"/>
        </w:rPr>
        <w:t xml:space="preserve">JSZC-320581-SZWK-G2025-0618</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2、项目名称：</w:t>
      </w:r>
      <w:r>
        <w:rPr>
          <w:rFonts w:hint="eastAsia" w:asciiTheme="minorEastAsia" w:hAnsiTheme="minorEastAsia" w:eastAsiaTheme="minorEastAsia"/>
          <w:color w:val="auto"/>
          <w:sz w:val="24"/>
          <w:szCs w:val="24"/>
        </w:rPr>
        <w:t xml:space="preserve">能源托管服务</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3、采购方式：√公开招标 □竞争性谈判 □竞争性磋商□询价</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4、预算金额</w:t>
      </w:r>
      <w:r>
        <w:rPr>
          <w:rFonts w:hint="eastAsia" w:asciiTheme="minorEastAsia" w:hAnsiTheme="minorEastAsia" w:eastAsiaTheme="minorEastAsia"/>
          <w:color w:val="auto"/>
          <w:sz w:val="24"/>
          <w:szCs w:val="24"/>
        </w:rPr>
        <w:t xml:space="preserve">：101500000.00元整；最高限价</w:t>
      </w:r>
      <w:r>
        <w:rPr>
          <w:rFonts w:asciiTheme="minorEastAsia" w:hAnsiTheme="minorEastAsia" w:eastAsiaTheme="minorEastAsia"/>
          <w:color w:val="auto"/>
          <w:sz w:val="24"/>
          <w:szCs w:val="24"/>
        </w:rPr>
        <w:t xml:space="preserve">：人民币</w:t>
      </w:r>
      <w:r>
        <w:rPr>
          <w:rFonts w:hint="eastAsia" w:asciiTheme="minorEastAsia" w:hAnsiTheme="minorEastAsia" w:eastAsiaTheme="minorEastAsia"/>
          <w:color w:val="auto"/>
          <w:sz w:val="24"/>
          <w:szCs w:val="24"/>
        </w:rPr>
        <w:t xml:space="preserve">101047000.00</w:t>
      </w:r>
      <w:r>
        <w:rPr>
          <w:rFonts w:asciiTheme="minorEastAsia" w:hAnsiTheme="minorEastAsia" w:eastAsiaTheme="minorEastAsia"/>
          <w:color w:val="auto"/>
          <w:sz w:val="24"/>
          <w:szCs w:val="24"/>
        </w:rPr>
        <w:t xml:space="preserve">元整</w:t>
      </w:r>
      <w:r>
        <w:rPr>
          <w:rFonts w:hint="eastAsia" w:asciiTheme="minorEastAsia" w:hAnsiTheme="minorEastAsia" w:eastAsiaTheme="minorEastAsia"/>
          <w:color w:val="auto"/>
          <w:sz w:val="24"/>
          <w:szCs w:val="24"/>
        </w:rPr>
        <w:t xml:space="preserve">。</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其中：</w:t>
      </w:r>
      <w:r/>
    </w:p>
    <w:tbl>
      <w:tblPr>
        <w:tblStyle w:val="850"/>
        <w:tblW w:w="8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2316"/>
        <w:gridCol w:w="2596"/>
        <w:gridCol w:w="2363"/>
      </w:tblGrid>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序号</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采购内容</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预算金额（万元）</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最高限价（万元）</w:t>
            </w:r>
            <w:r/>
          </w:p>
        </w:tc>
      </w:tr>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能源托管服务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9949.7</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9949.7</w:t>
            </w:r>
            <w:r/>
          </w:p>
        </w:tc>
      </w:tr>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2</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维保服务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155</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155</w:t>
            </w:r>
            <w:r/>
          </w:p>
        </w:tc>
      </w:tr>
      <w:tr>
        <w:trPr>
          <w:trHeight w:val="327"/>
        </w:trPr>
        <w:tc>
          <w:tcPr>
            <w:tcW w:w="954" w:type="dxa"/>
            <w:textDirection w:val="lrTb"/>
            <w:noWrap w:val="false"/>
          </w:tcPr>
          <w:p>
            <w:pPr>
              <w:jc w:val="center"/>
              <w:spacing w:line="440" w:lineRule="exact"/>
              <w:rPr>
                <w:rFonts w:asciiTheme="minorEastAsia" w:hAnsiTheme="minorEastAsia" w:eastAsiaTheme="minorEastAsia"/>
                <w:bCs/>
                <w:color w:val="auto"/>
                <w:sz w:val="24"/>
                <w:szCs w:val="24"/>
              </w:rPr>
            </w:pPr>
            <w:r>
              <w:rPr>
                <w:rFonts w:asciiTheme="minorEastAsia" w:hAnsiTheme="minorEastAsia" w:eastAsiaTheme="minorEastAsia"/>
                <w:bCs/>
                <w:color w:val="auto"/>
                <w:sz w:val="24"/>
                <w:szCs w:val="24"/>
              </w:rPr>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合计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10104.7</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10104.7</w:t>
            </w:r>
            <w:r/>
          </w:p>
        </w:tc>
      </w:tr>
    </w:tbl>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5、采购需求：</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5.1本项目综合能源托管服务范围：包括常熟市第二人民医院海虞南路院区诊疗区共14栋楼（6、7、8、9、10、11、12、15、16、18、19、20、21号楼、能源站（锅炉房及中央空调机房，以下简称能源站））共计78618.56㎡</w:t>
      </w:r>
      <w:r>
        <w:rPr>
          <w:rFonts w:ascii="宋体" w:hAnsi="宋体"/>
          <w:color w:val="auto"/>
          <w:sz w:val="24"/>
          <w:szCs w:val="24"/>
        </w:rPr>
        <w:t xml:space="preserve">。</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5.2</w:t>
      </w:r>
      <w:r>
        <w:rPr>
          <w:rFonts w:ascii="宋体" w:hAnsi="宋体"/>
          <w:color w:val="auto"/>
          <w:sz w:val="24"/>
          <w:szCs w:val="24"/>
        </w:rPr>
        <w:t xml:space="preserve">服务内容：</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委托能够提供用能状况诊断、改造、运行管理等服务的专业化公司，进行能源设备节能改造服务、相关设备维保服务、智慧管理运营平台搭建及运维服务。通过科学的管理运行和节能技术的应用达到节约能源资源、减少费用支出等目的。</w:t>
      </w:r>
      <w:r/>
    </w:p>
    <w:p>
      <w:pPr>
        <w:ind w:firstLine="480"/>
        <w:spacing w:line="440" w:lineRule="exact"/>
        <w:rPr>
          <w:rFonts w:asciiTheme="minorEastAsia" w:hAnsiTheme="minorEastAsia" w:eastAsiaTheme="minorEastAsia"/>
          <w:color w:val="auto"/>
          <w:sz w:val="24"/>
          <w:szCs w:val="24"/>
        </w:rPr>
      </w:pPr>
      <w:r>
        <w:rPr>
          <w:rFonts w:hint="eastAsia" w:ascii="宋体" w:hAnsi="宋体"/>
          <w:color w:val="auto"/>
          <w:sz w:val="24"/>
          <w:szCs w:val="24"/>
        </w:rPr>
        <w:t xml:space="preserve">5.3</w:t>
      </w:r>
      <w:r>
        <w:rPr>
          <w:rFonts w:ascii="宋体" w:hAnsi="宋体"/>
          <w:color w:val="auto"/>
          <w:sz w:val="24"/>
          <w:szCs w:val="24"/>
        </w:rPr>
        <w:t xml:space="preserve">服务期限：</w:t>
      </w:r>
      <w:r>
        <w:rPr>
          <w:rFonts w:hint="eastAsia" w:ascii="宋体" w:hAnsi="宋体"/>
          <w:color w:val="auto"/>
          <w:sz w:val="24"/>
          <w:szCs w:val="24"/>
        </w:rPr>
        <w:t xml:space="preserve">十年，服务期从项目改造验收合格次月1日开始计算，至合同结束且双方履行完毕各自权利与义务之日止。</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6、</w:t>
      </w:r>
      <w:r>
        <w:rPr>
          <w:rFonts w:asciiTheme="minorEastAsia" w:hAnsiTheme="minorEastAsia" w:eastAsiaTheme="minorEastAsia"/>
          <w:color w:val="auto"/>
          <w:sz w:val="24"/>
          <w:szCs w:val="24"/>
        </w:rPr>
        <w:t xml:space="preserve">本项目接受联合体投标</w:t>
      </w:r>
      <w:r>
        <w:rPr>
          <w:rFonts w:hint="eastAsia" w:asciiTheme="minorEastAsia" w:hAnsiTheme="minorEastAsia" w:eastAsiaTheme="minorEastAsia"/>
          <w:color w:val="auto"/>
          <w:sz w:val="24"/>
          <w:szCs w:val="24"/>
        </w:rPr>
        <w:t xml:space="preserve">，但联合体成员方不超过2家</w:t>
      </w:r>
      <w:r>
        <w:rPr>
          <w:rFonts w:asciiTheme="minorEastAsia" w:hAnsiTheme="minorEastAsia" w:eastAsiaTheme="minorEastAsia"/>
          <w:color w:val="auto"/>
          <w:sz w:val="24"/>
          <w:szCs w:val="24"/>
        </w:rPr>
        <w:t xml:space="preserve">。</w:t>
      </w:r>
      <w:r/>
    </w:p>
    <w:p>
      <w:pPr>
        <w:spacing w:line="440" w:lineRule="exact"/>
        <w:rPr>
          <w:rFonts w:eastAsiaTheme="minorEastAsia"/>
          <w:b/>
          <w:color w:val="auto"/>
          <w:sz w:val="24"/>
          <w:szCs w:val="24"/>
        </w:rPr>
      </w:pPr>
      <w:r>
        <w:rPr>
          <w:rFonts w:eastAsiaTheme="minorEastAsia"/>
          <w:b/>
          <w:color w:val="auto"/>
          <w:sz w:val="24"/>
          <w:szCs w:val="24"/>
        </w:rPr>
        <w:t xml:space="preserve">二、申请人的资格要求</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1、满足《中华人民共和国政府采购法》第二十二条规定；</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2、本项目的特定资格要求：</w:t>
      </w:r>
      <w:r>
        <w:rPr>
          <w:rFonts w:hint="eastAsia" w:asciiTheme="minorEastAsia" w:hAnsiTheme="minorEastAsia" w:eastAsiaTheme="minorEastAsia"/>
          <w:color w:val="auto"/>
          <w:sz w:val="24"/>
          <w:szCs w:val="24"/>
        </w:rPr>
        <w:t xml:space="preserve">无。</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3、落实政府</w:t>
      </w:r>
      <w:r>
        <w:rPr>
          <w:rFonts w:hint="eastAsia" w:asciiTheme="minorEastAsia" w:hAnsiTheme="minorEastAsia" w:eastAsiaTheme="minorEastAsia"/>
          <w:color w:val="auto"/>
          <w:sz w:val="24"/>
          <w:szCs w:val="24"/>
        </w:rPr>
        <w:t xml:space="preserve">采</w:t>
      </w:r>
      <w:r>
        <w:rPr>
          <w:rFonts w:asciiTheme="minorEastAsia" w:hAnsiTheme="minorEastAsia" w:eastAsiaTheme="minorEastAsia"/>
          <w:color w:val="auto"/>
          <w:sz w:val="24"/>
          <w:szCs w:val="24"/>
        </w:rPr>
        <w:t xml:space="preserve">购政策需满足的资格要求：</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本项目为非专门面向中小企业采购项目，所属行业为其他未列明</w:t>
      </w:r>
      <w:r>
        <w:rPr>
          <w:rFonts w:hint="eastAsia" w:asciiTheme="minorEastAsia" w:hAnsiTheme="minorEastAsia" w:eastAsiaTheme="minorEastAsia"/>
          <w:color w:val="auto"/>
          <w:sz w:val="24"/>
          <w:szCs w:val="24"/>
          <w:lang w:val="en-US" w:eastAsia="zh-CN"/>
        </w:rPr>
        <w:t xml:space="preserve">行业</w:t>
      </w:r>
      <w:r>
        <w:rPr>
          <w:rFonts w:hint="eastAsia" w:asciiTheme="minorEastAsia" w:hAnsiTheme="minorEastAsia" w:eastAsiaTheme="minorEastAsia"/>
          <w:color w:val="auto"/>
          <w:sz w:val="24"/>
          <w:szCs w:val="24"/>
        </w:rPr>
        <w:t xml:space="preserve">。</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4.其他要求：</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4.3</w:t>
      </w:r>
      <w:r>
        <w:rPr>
          <w:rFonts w:hint="eastAsia" w:asciiTheme="minorEastAsia" w:hAnsiTheme="minorEastAsia" w:eastAsiaTheme="minorEastAsia"/>
          <w:color w:val="auto"/>
          <w:sz w:val="24"/>
          <w:szCs w:val="24"/>
        </w:rPr>
        <w:t xml:space="preserve">执行</w:t>
      </w:r>
      <w:r>
        <w:rPr>
          <w:rFonts w:asciiTheme="minorEastAsia" w:hAnsiTheme="minorEastAsia" w:eastAsiaTheme="minorEastAsia"/>
          <w:color w:val="auto"/>
          <w:sz w:val="24"/>
          <w:szCs w:val="24"/>
        </w:rPr>
        <w:t xml:space="preserve">《关于贯彻执行绿色采购、促进残疾人就业和支持监狱企业发展有关政策的通知（苏财购〔2019〕10号）》的通知规定。</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三、获取招标文件</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1、时间：自采购公告上网之日起5个工作日</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2、方式：网上报名</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（1）申领CA </w:t>
      </w:r>
      <w:r/>
    </w:p>
    <w:p>
      <w:pPr>
        <w:ind w:firstLine="480"/>
        <w:spacing w:line="440" w:lineRule="exact"/>
        <w:rPr>
          <w:rFonts w:ascii="宋体" w:hAnsi="宋体"/>
          <w:color w:val="auto"/>
          <w:sz w:val="24"/>
          <w:szCs w:val="24"/>
        </w:rPr>
      </w:pPr>
      <w:r>
        <w:rPr>
          <w:rFonts w:hint="eastAsia" w:asciiTheme="minorEastAsia" w:hAnsiTheme="minorEastAsia" w:eastAsiaTheme="minorEastAsia"/>
          <w:color w:val="auto"/>
          <w:sz w:val="24"/>
          <w:szCs w:val="24"/>
        </w:rPr>
        <w:t xml:space="preserve">供应商进入“江苏省政府采购”官网首页―“苏采云”―进入“苏采云政府采购一体化平台”―点击“新</w:t>
      </w:r>
      <w:r>
        <w:rPr>
          <w:rFonts w:asciiTheme="minorEastAsia" w:hAnsiTheme="minorEastAsia" w:eastAsiaTheme="minorEastAsia"/>
          <w:color w:val="auto"/>
          <w:sz w:val="24"/>
          <w:szCs w:val="24"/>
        </w:rPr>
        <w:t xml:space="preserve">CA办理指南”。详见《江苏省政府采购数字证书（供应商）数字证书CA及电子签章办理指南》</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2）登录报名</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供应商进入“江苏省政府采购”官网首页―点击“苏采云”―进入“苏采云政府采购一体化平台”―点击“供应商”。插入</w:t>
      </w:r>
      <w:r>
        <w:rPr>
          <w:rFonts w:ascii="宋体" w:hAnsi="宋体"/>
          <w:color w:val="auto"/>
          <w:sz w:val="24"/>
          <w:szCs w:val="24"/>
        </w:rPr>
        <w:t xml:space="preserve">CA证书登录―点击“项目参与”―选择具体项目并点击“我要参与”―进入采购项目点击“参与投标”―填写确认函后“保存”进入签章页面―点击“电子签章”―点击“提交”。</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3）在网上报名过程中如有疑问，请及时联系：</w:t>
      </w:r>
      <w:r/>
    </w:p>
    <w:p>
      <w:pPr>
        <w:ind w:firstLine="480"/>
        <w:spacing w:line="440" w:lineRule="exact"/>
        <w:rPr>
          <w:rFonts w:ascii="宋体" w:hAnsi="宋体"/>
          <w:color w:val="auto"/>
          <w:sz w:val="24"/>
          <w:szCs w:val="24"/>
        </w:rPr>
      </w:pPr>
      <w:r>
        <w:rPr>
          <w:rFonts w:ascii="宋体" w:hAnsi="宋体"/>
          <w:color w:val="auto"/>
          <w:sz w:val="24"/>
          <w:szCs w:val="24"/>
        </w:rPr>
        <w:t xml:space="preserve">CA技术咨询服务电话：400-608-6099 </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电子签章技术咨询服务电话：</w:t>
      </w:r>
      <w:r>
        <w:rPr>
          <w:rFonts w:ascii="宋体" w:hAnsi="宋体"/>
          <w:color w:val="auto"/>
          <w:sz w:val="24"/>
          <w:szCs w:val="24"/>
        </w:rPr>
        <w:t xml:space="preserve">15380932027 15371015030 13675197356 13675197221 </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系统使用指导与咨询：联系电话：</w:t>
      </w:r>
      <w:r>
        <w:rPr>
          <w:rFonts w:ascii="宋体" w:hAnsi="宋体"/>
          <w:color w:val="auto"/>
          <w:sz w:val="24"/>
          <w:szCs w:val="24"/>
        </w:rPr>
        <w:t xml:space="preserve">13914088964；18261002950（不见面项目）QQ：3048755361、895706745。</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依法获取采购文件的方式：供应商确认参与后自行免费下载采购文件。</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Cs w:val="21"/>
        </w:rPr>
      </w:pPr>
      <w:r>
        <w:rPr>
          <w:rFonts w:hint="eastAsia" w:ascii="宋体" w:hAnsi="宋体"/>
          <w:color w:val="auto"/>
          <w:sz w:val="24"/>
          <w:szCs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color w:val="auto"/>
          <w:spacing w:val="-6"/>
          <w:szCs w:val="21"/>
        </w:rPr>
        <w:t xml:space="preserve">https://czju.suzhou.gov.cn/zfcg/html/content/20231220161910031.shtml）</w:t>
      </w:r>
      <w:r>
        <w:rPr>
          <w:rFonts w:hint="eastAsia" w:ascii="宋体" w:hAnsi="宋体"/>
          <w:color w:val="auto"/>
          <w:szCs w:val="21"/>
        </w:rPr>
        <w:t xml:space="preserve">。</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3、售价：无。</w:t>
      </w:r>
      <w:r/>
    </w:p>
    <w:p>
      <w:pPr>
        <w:ind w:firstLine="480"/>
        <w:spacing w:line="440" w:lineRule="exact"/>
        <w:rPr>
          <w:rFonts w:ascii="宋体" w:hAnsi="宋体"/>
          <w:color w:val="auto"/>
          <w:sz w:val="24"/>
          <w:szCs w:val="24"/>
        </w:rPr>
      </w:pPr>
      <w:r>
        <w:rPr>
          <w:rFonts w:ascii="宋体" w:hAnsi="宋体"/>
          <w:color w:val="auto"/>
          <w:sz w:val="24"/>
          <w:szCs w:val="24"/>
        </w:rPr>
        <w:t xml:space="preserve">4、本项目采用网上投标电子评标方式。</w:t>
      </w:r>
      <w:r/>
    </w:p>
    <w:p>
      <w:pPr>
        <w:spacing w:line="440" w:lineRule="exact"/>
        <w:rPr>
          <w:rFonts w:eastAsiaTheme="minorEastAsia"/>
          <w:b/>
          <w:color w:val="auto"/>
          <w:sz w:val="24"/>
          <w:szCs w:val="24"/>
        </w:rPr>
      </w:pPr>
      <w:r>
        <w:rPr>
          <w:rFonts w:eastAsiaTheme="minorEastAsia"/>
          <w:b/>
          <w:color w:val="auto"/>
          <w:sz w:val="24"/>
          <w:szCs w:val="24"/>
        </w:rPr>
        <w:t xml:space="preserve">四、提交投标文件截止时间、开标时间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提交投标文件截止时间：</w:t>
      </w: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2、开标时间：</w:t>
      </w: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ascii="宋体" w:hAnsi="宋体"/>
          <w:color w:val="auto"/>
          <w:sz w:val="24"/>
          <w:szCs w:val="24"/>
        </w:rPr>
        <w:t xml:space="preserve">3、供应商解密开始时间：</w:t>
      </w: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开标地点：</w:t>
      </w:r>
      <w:r>
        <w:rPr>
          <w:rFonts w:hint="eastAsia" w:ascii="宋体" w:hAnsi="宋体"/>
          <w:color w:val="auto"/>
          <w:sz w:val="24"/>
          <w:szCs w:val="24"/>
        </w:rPr>
        <w:t xml:space="preserve">苏采云系统网上开标大厅</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6</w:t>
      </w:r>
      <w:r>
        <w:rPr>
          <w:rFonts w:ascii="宋体" w:hAnsi="宋体"/>
          <w:color w:val="auto"/>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7</w:t>
      </w:r>
      <w:r>
        <w:rPr>
          <w:rFonts w:ascii="宋体" w:hAnsi="宋体"/>
          <w:color w:val="auto"/>
          <w:sz w:val="24"/>
          <w:szCs w:val="24"/>
        </w:rPr>
        <w:t xml:space="preserve">、请供应商确保电脑、系统及其他设备（视频输入输出设备等）无误，且开标直至项目结束始终保持系统在线状态。</w:t>
      </w:r>
      <w:r/>
    </w:p>
    <w:p>
      <w:pPr>
        <w:spacing w:line="440" w:lineRule="exact"/>
        <w:rPr>
          <w:rFonts w:eastAsiaTheme="minorEastAsia"/>
          <w:b/>
          <w:color w:val="auto"/>
          <w:sz w:val="24"/>
          <w:szCs w:val="24"/>
        </w:rPr>
      </w:pPr>
      <w:r>
        <w:rPr>
          <w:rFonts w:eastAsiaTheme="minorEastAsia"/>
          <w:b/>
          <w:color w:val="auto"/>
          <w:sz w:val="24"/>
          <w:szCs w:val="24"/>
        </w:rPr>
        <w:t xml:space="preserve">五、公告期限：</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自本公告发布之日起5个工作日。</w:t>
      </w:r>
      <w:r/>
    </w:p>
    <w:p>
      <w:pPr>
        <w:spacing w:line="440" w:lineRule="exact"/>
        <w:rPr>
          <w:rFonts w:eastAsiaTheme="minorEastAsia"/>
          <w:b/>
          <w:color w:val="auto"/>
          <w:sz w:val="24"/>
          <w:szCs w:val="24"/>
        </w:rPr>
      </w:pPr>
      <w:r>
        <w:rPr>
          <w:rFonts w:eastAsiaTheme="minorEastAsia"/>
          <w:b/>
          <w:color w:val="auto"/>
          <w:sz w:val="24"/>
          <w:szCs w:val="24"/>
        </w:rPr>
        <w:t xml:space="preserve">六、其他补充事宜：</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w:t>
      </w:r>
      <w:bookmarkStart w:id="0" w:name="_Hlk87882297"/>
      <w:r>
        <w:rPr>
          <w:rFonts w:ascii="宋体" w:hAnsi="宋体" w:cs="宋体"/>
          <w:color w:val="auto"/>
          <w:sz w:val="24"/>
          <w:szCs w:val="24"/>
        </w:rPr>
        <w:t xml:space="preserve">有关本项目电子投标具体操作方法详见苏采云系统中的客户端使用说明和供应商《操作手册》。</w:t>
      </w:r>
      <w:r>
        <w:rPr>
          <w:rFonts w:ascii="宋体" w:hAnsi="宋体" w:cs="宋体"/>
          <w:color w:val="auto"/>
          <w:sz w:val="24"/>
          <w:szCs w:val="24"/>
        </w:rPr>
        <w:fldChar w:fldCharType="begin"/>
      </w:r>
      <w:r>
        <w:rPr>
          <w:rFonts w:ascii="宋体" w:hAnsi="宋体" w:cs="宋体"/>
          <w:color w:val="auto"/>
          <w:sz w:val="24"/>
          <w:szCs w:val="24"/>
        </w:rPr>
        <w:instrText xml:space="preserve"> HYPERLINK ""</w:instrText>
      </w:r>
      <w:r>
        <w:rPr>
          <w:rFonts w:ascii="宋体" w:hAnsi="宋体" w:cs="宋体"/>
          <w:color w:val="auto"/>
          <w:sz w:val="24"/>
          <w:szCs w:val="24"/>
        </w:rPr>
        <w:fldChar w:fldCharType="separate"/>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2、本次采购项目有关时间要求均以北京时间为标准，使用24小时制。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3、本次招标不收取投标保证金。</w:t>
      </w:r>
      <w:r/>
    </w:p>
    <w:p>
      <w:pPr>
        <w:ind w:firstLine="480"/>
        <w:spacing w:line="440" w:lineRule="exact"/>
        <w:rPr>
          <w:rFonts w:eastAsiaTheme="minorEastAsia"/>
          <w:color w:val="auto"/>
          <w:sz w:val="24"/>
          <w:szCs w:val="24"/>
        </w:rPr>
      </w:pPr>
      <w:r>
        <w:rPr>
          <w:rFonts w:ascii="宋体" w:hAnsi="宋体" w:cs="宋体"/>
          <w:color w:val="auto"/>
          <w:sz w:val="24"/>
          <w:szCs w:val="24"/>
        </w:rPr>
        <w:fldChar w:fldCharType="end"/>
      </w:r>
      <w:bookmarkEnd w:id="0"/>
      <w:r>
        <w:rPr>
          <w:rFonts w:hint="eastAsia" w:eastAsiaTheme="minorEastAsia"/>
          <w:color w:val="auto"/>
          <w:sz w:val="24"/>
          <w:szCs w:val="24"/>
        </w:rPr>
        <w:t xml:space="preserve">4</w:t>
      </w:r>
      <w:r>
        <w:rPr>
          <w:rFonts w:eastAsiaTheme="minorEastAsia"/>
          <w:color w:val="auto"/>
          <w:sz w:val="24"/>
          <w:szCs w:val="24"/>
        </w:rPr>
        <w:t xml:space="preserve">、公告媒体：</w:t>
      </w:r>
      <w:r>
        <w:rPr>
          <w:rFonts w:hint="eastAsia" w:eastAsiaTheme="minorEastAsia"/>
          <w:color w:val="auto"/>
          <w:sz w:val="24"/>
          <w:szCs w:val="24"/>
        </w:rPr>
        <w:t xml:space="preserve">中国政府采购网、</w:t>
      </w:r>
      <w:r>
        <w:rPr>
          <w:rFonts w:hint="eastAsia" w:ascii="宋体" w:hAnsi="宋体" w:cs="宋体"/>
          <w:color w:val="auto"/>
          <w:sz w:val="24"/>
          <w:szCs w:val="24"/>
        </w:rPr>
        <w:t xml:space="preserve">江苏政府采购网、苏州市政府采购网</w:t>
      </w:r>
      <w:r>
        <w:rPr>
          <w:rFonts w:eastAsiaTheme="minorEastAsia"/>
          <w:color w:val="auto"/>
          <w:sz w:val="24"/>
          <w:szCs w:val="24"/>
        </w:rPr>
        <w:t xml:space="preserve">。</w:t>
      </w:r>
      <w:r/>
    </w:p>
    <w:p>
      <w:pPr>
        <w:spacing w:line="440" w:lineRule="exact"/>
        <w:rPr>
          <w:rFonts w:eastAsiaTheme="minorEastAsia"/>
          <w:b/>
          <w:color w:val="auto"/>
          <w:sz w:val="24"/>
          <w:szCs w:val="24"/>
        </w:rPr>
      </w:pPr>
      <w:r>
        <w:rPr>
          <w:rFonts w:eastAsiaTheme="minorEastAsia"/>
          <w:b/>
          <w:color w:val="auto"/>
          <w:sz w:val="24"/>
          <w:szCs w:val="24"/>
        </w:rPr>
        <w:t xml:space="preserve">七、对本次招标提出询问，请按以下方式联系：</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1、采购人信息</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单位名称：常熟市第二人民医院</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单位地址：常熟市台山路18号</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联系人：金明霞</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联系电话：0512-52277255</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2、采购代理机构信息</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名称：苏州市卫康招投标咨询服务有限公司</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地址：苏州市干将西路1296号深业姑苏中心1幢17层</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联系方式：0512-65158848</w:t>
      </w:r>
      <w:r/>
    </w:p>
    <w:p>
      <w:pPr>
        <w:ind w:firstLine="480"/>
        <w:spacing w:line="440" w:lineRule="exact"/>
        <w:rPr>
          <w:rFonts w:asciiTheme="minorEastAsia" w:hAnsiTheme="minorEastAsia" w:eastAsiaTheme="minorEastAsia"/>
          <w:color w:val="auto"/>
          <w:sz w:val="24"/>
          <w:szCs w:val="24"/>
          <w:u w:val="single"/>
        </w:rPr>
      </w:pPr>
      <w:r>
        <w:rPr>
          <w:rFonts w:asciiTheme="minorEastAsia" w:hAnsiTheme="minorEastAsia" w:eastAsiaTheme="minorEastAsia"/>
          <w:color w:val="auto"/>
          <w:sz w:val="24"/>
          <w:szCs w:val="24"/>
        </w:rPr>
        <w:t xml:space="preserve">3、项目联系方式</w:t>
      </w:r>
      <w:r/>
    </w:p>
    <w:p>
      <w:pPr>
        <w:pStyle w:val="825"/>
        <w:ind w:firstLine="480"/>
        <w:spacing w:line="440" w:lineRule="exact"/>
        <w:rPr>
          <w:rFonts w:asciiTheme="minorEastAsia" w:hAnsiTheme="minorEastAsia" w:eastAsiaTheme="minorEastAsia"/>
          <w:color w:val="auto"/>
          <w:sz w:val="24"/>
          <w:szCs w:val="24"/>
          <w:lang w:val="en-US"/>
        </w:rPr>
      </w:pPr>
      <w:r>
        <w:rPr>
          <w:rFonts w:asciiTheme="minorEastAsia" w:hAnsiTheme="minorEastAsia" w:eastAsiaTheme="minorEastAsia"/>
          <w:color w:val="auto"/>
          <w:sz w:val="24"/>
          <w:szCs w:val="24"/>
        </w:rPr>
        <w:t xml:space="preserve">项目联系人：</w:t>
      </w:r>
      <w:r>
        <w:rPr>
          <w:rFonts w:hint="eastAsia" w:asciiTheme="minorEastAsia" w:hAnsiTheme="minorEastAsia" w:eastAsiaTheme="minorEastAsia"/>
          <w:color w:val="auto"/>
          <w:sz w:val="24"/>
          <w:szCs w:val="24"/>
        </w:rPr>
        <w:t xml:space="preserve">王仕倩、</w:t>
      </w:r>
      <w:r>
        <w:rPr>
          <w:rFonts w:hint="eastAsia" w:asciiTheme="minorEastAsia" w:hAnsiTheme="minorEastAsia" w:eastAsiaTheme="minorEastAsia"/>
          <w:color w:val="auto"/>
          <w:sz w:val="24"/>
          <w:szCs w:val="24"/>
          <w:lang w:val="en-US"/>
        </w:rPr>
        <w:t xml:space="preserve">沈超、</w:t>
      </w:r>
      <w:r>
        <w:rPr>
          <w:rFonts w:hint="eastAsia" w:asciiTheme="minorEastAsia" w:hAnsiTheme="minorEastAsia" w:eastAsiaTheme="minorEastAsia"/>
          <w:color w:val="auto"/>
          <w:sz w:val="24"/>
          <w:szCs w:val="24"/>
        </w:rPr>
        <w:t xml:space="preserve">吕兆莉、吴帆、叶钧、</w:t>
      </w:r>
      <w:r>
        <w:rPr>
          <w:rFonts w:hint="eastAsia" w:asciiTheme="minorEastAsia" w:hAnsiTheme="minorEastAsia" w:eastAsiaTheme="minorEastAsia"/>
          <w:color w:val="auto"/>
          <w:sz w:val="24"/>
          <w:szCs w:val="24"/>
          <w:lang w:val="en-US"/>
        </w:rPr>
        <w:t xml:space="preserve">李东</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电话：</w:t>
      </w:r>
      <w:r>
        <w:rPr>
          <w:rFonts w:hint="eastAsia" w:asciiTheme="minorEastAsia" w:hAnsiTheme="minorEastAsia" w:eastAsiaTheme="minorEastAsia"/>
          <w:color w:val="auto"/>
          <w:sz w:val="24"/>
          <w:shd w:val="clear" w:color="auto" w:fill="ffffff"/>
        </w:rPr>
        <w:t xml:space="preserve">0512-65158848/0512-65237216</w:t>
      </w:r>
      <w:r/>
    </w:p>
    <w:p>
      <w:pPr>
        <w:ind w:firstLine="480"/>
        <w:spacing w:line="440" w:lineRule="exact"/>
        <w:rPr>
          <w:rFonts w:eastAsiaTheme="minorEastAsia"/>
          <w:color w:val="auto"/>
          <w:sz w:val="24"/>
          <w:szCs w:val="24"/>
        </w:rPr>
      </w:pPr>
      <w:r>
        <w:rPr>
          <w:rFonts w:eastAsiaTheme="minorEastAsia"/>
          <w:color w:val="auto"/>
          <w:sz w:val="24"/>
          <w:szCs w:val="24"/>
        </w:rPr>
      </w:r>
      <w:r/>
    </w:p>
    <w:p>
      <w:pPr>
        <w:pStyle w:val="819"/>
        <w:rPr>
          <w:color w:val="auto"/>
        </w:rPr>
      </w:pPr>
      <w:r>
        <w:rPr>
          <w:color w:val="auto"/>
        </w:rPr>
      </w:r>
      <w:r/>
    </w:p>
    <w:p>
      <w:pPr>
        <w:ind w:right="480"/>
        <w:jc w:val="right"/>
        <w:spacing w:line="440" w:lineRule="exact"/>
        <w:rPr>
          <w:rFonts w:eastAsiaTheme="minorEastAsia"/>
          <w:color w:val="auto"/>
          <w:sz w:val="24"/>
          <w:szCs w:val="24"/>
        </w:rPr>
      </w:pPr>
      <w:r>
        <w:rPr>
          <w:rFonts w:eastAsiaTheme="minorEastAsia"/>
          <w:color w:val="auto"/>
          <w:sz w:val="24"/>
          <w:szCs w:val="24"/>
        </w:rPr>
        <w:t xml:space="preserve">苏州市卫康招投标咨询服务有限公司</w:t>
      </w:r>
      <w:r/>
    </w:p>
    <w:p>
      <w:pPr>
        <w:ind w:right="1200"/>
        <w:jc w:val="right"/>
        <w:spacing w:line="440" w:lineRule="exact"/>
        <w:rPr>
          <w:color w:val="auto"/>
          <w:sz w:val="24"/>
          <w:szCs w:val="24"/>
        </w:rPr>
      </w:pPr>
      <w:r>
        <w:rPr>
          <w:color w:val="auto"/>
          <w:sz w:val="24"/>
          <w:szCs w:val="24"/>
        </w:rPr>
      </w:r>
      <w:r/>
    </w:p>
    <w:p>
      <w:pPr>
        <w:rPr>
          <w:color w:val="auto"/>
        </w:rPr>
      </w:pPr>
      <w:r>
        <w:rPr>
          <w:color w:val="auto"/>
        </w:rPr>
        <w:br w:type="page" w:clear="all"/>
      </w:r>
      <w:r/>
    </w:p>
    <w:p>
      <w:pPr>
        <w:jc w:val="center"/>
        <w:rPr>
          <w:b/>
          <w:color w:val="auto"/>
          <w:sz w:val="96"/>
          <w:szCs w:val="96"/>
        </w:rPr>
      </w:pPr>
      <w:r>
        <w:rPr>
          <w:b/>
          <w:color w:val="auto"/>
          <w:sz w:val="96"/>
          <w:szCs w:val="96"/>
        </w:rPr>
      </w:r>
      <w:r/>
    </w:p>
    <w:p>
      <w:pPr>
        <w:pStyle w:val="819"/>
        <w:rPr>
          <w:color w:val="auto"/>
        </w:rPr>
      </w:pPr>
      <w:r>
        <w:rPr>
          <w:color w:val="auto"/>
        </w:rPr>
      </w:r>
      <w:r/>
    </w:p>
    <w:p>
      <w:pPr>
        <w:pStyle w:val="819"/>
        <w:rPr>
          <w:color w:val="auto"/>
        </w:rPr>
      </w:pPr>
      <w:r>
        <w:rPr>
          <w:color w:val="auto"/>
        </w:rPr>
      </w:r>
      <w:r/>
    </w:p>
    <w:p>
      <w:pPr>
        <w:pStyle w:val="819"/>
        <w:rPr>
          <w:color w:val="auto"/>
        </w:rPr>
      </w:pPr>
      <w:r>
        <w:rPr>
          <w:color w:val="auto"/>
        </w:rPr>
      </w:r>
      <w:r/>
    </w:p>
    <w:p>
      <w:pPr>
        <w:jc w:val="center"/>
        <w:rPr>
          <w:b/>
          <w:color w:val="auto"/>
          <w:sz w:val="96"/>
          <w:szCs w:val="96"/>
        </w:rPr>
      </w:pPr>
      <w:r>
        <w:rPr>
          <w:rFonts w:hint="eastAsia"/>
          <w:b/>
          <w:color w:val="auto"/>
          <w:sz w:val="96"/>
          <w:szCs w:val="96"/>
        </w:rPr>
        <w:t xml:space="preserve">招标文件</w:t>
      </w:r>
      <w:r/>
    </w:p>
    <w:p>
      <w:pPr>
        <w:rPr>
          <w:color w:val="auto"/>
        </w:rPr>
      </w:pPr>
      <w:r>
        <w:rPr>
          <w:color w:val="auto"/>
        </w:rPr>
      </w:r>
      <w:r/>
    </w:p>
    <w:p>
      <w:pPr>
        <w:rPr>
          <w:color w:val="auto"/>
        </w:rPr>
      </w:pPr>
      <w:r>
        <w:rPr>
          <w:color w:val="auto"/>
        </w:rPr>
      </w:r>
      <w:r/>
    </w:p>
    <w:p>
      <w:pPr>
        <w:rPr>
          <w:color w:val="auto"/>
        </w:rPr>
      </w:pPr>
      <w:r>
        <w:rPr>
          <w:color w:val="auto"/>
        </w:rPr>
      </w:r>
      <w:r/>
    </w:p>
    <w:p>
      <w:pPr>
        <w:pStyle w:val="819"/>
        <w:rPr>
          <w:color w:val="auto"/>
        </w:rPr>
      </w:pPr>
      <w:r>
        <w:rPr>
          <w:color w:val="auto"/>
        </w:rPr>
      </w:r>
      <w:r/>
    </w:p>
    <w:p>
      <w:pPr>
        <w:pStyle w:val="819"/>
        <w:rPr>
          <w:color w:val="auto"/>
        </w:rPr>
      </w:pPr>
      <w:r>
        <w:rPr>
          <w:color w:val="auto"/>
        </w:rPr>
      </w:r>
      <w:r/>
    </w:p>
    <w:p>
      <w:pPr>
        <w:pStyle w:val="819"/>
        <w:rPr>
          <w:color w:val="auto"/>
        </w:rPr>
      </w:pPr>
      <w:r>
        <w:rPr>
          <w:color w:val="auto"/>
        </w:rPr>
      </w:r>
      <w:r/>
    </w:p>
    <w:p>
      <w:pPr>
        <w:rPr>
          <w:b/>
          <w:color w:val="auto"/>
          <w:sz w:val="44"/>
          <w:szCs w:val="44"/>
        </w:rPr>
      </w:pPr>
      <w:r>
        <w:rPr>
          <w:b/>
          <w:color w:val="auto"/>
          <w:sz w:val="44"/>
          <w:szCs w:val="44"/>
        </w:rPr>
      </w:r>
      <w:r/>
    </w:p>
    <w:p>
      <w:pPr>
        <w:jc w:val="center"/>
        <w:rPr>
          <w:rFonts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t xml:space="preserve">项目名称：</w:t>
      </w:r>
      <w:r>
        <w:rPr>
          <w:rFonts w:hint="eastAsia" w:asciiTheme="minorEastAsia" w:hAnsiTheme="minorEastAsia" w:eastAsiaTheme="minorEastAsia"/>
          <w:b/>
          <w:color w:val="auto"/>
          <w:spacing w:val="-12"/>
          <w:sz w:val="36"/>
          <w:szCs w:val="36"/>
        </w:rPr>
        <w:t xml:space="preserve">能源托管服务</w:t>
      </w:r>
      <w:r/>
    </w:p>
    <w:p>
      <w:pPr>
        <w:pStyle w:val="819"/>
        <w:jc w:val="center"/>
        <w:rPr>
          <w:rFonts w:asciiTheme="minorEastAsia" w:hAnsiTheme="minorEastAsia" w:eastAsiaTheme="minorEastAsia"/>
          <w:color w:val="auto"/>
        </w:rPr>
      </w:pPr>
      <w:r>
        <w:rPr>
          <w:rFonts w:asciiTheme="minorEastAsia" w:hAnsiTheme="minorEastAsia" w:eastAsiaTheme="minorEastAsia"/>
          <w:color w:val="auto"/>
        </w:rPr>
      </w:r>
      <w:r/>
    </w:p>
    <w:p>
      <w:pPr>
        <w:jc w:val="center"/>
        <w:rPr>
          <w:rFonts w:eastAsiaTheme="minorEastAsia"/>
          <w:b/>
          <w:color w:val="auto"/>
          <w:sz w:val="36"/>
          <w:szCs w:val="36"/>
        </w:rPr>
      </w:pPr>
      <w:r>
        <w:rPr>
          <w:rFonts w:eastAsiaTheme="minorEastAsia"/>
          <w:b/>
          <w:color w:val="auto"/>
          <w:sz w:val="36"/>
          <w:szCs w:val="36"/>
        </w:rPr>
        <w:t xml:space="preserve">项目编号：</w:t>
      </w:r>
      <w:r>
        <w:rPr>
          <w:rFonts w:hint="eastAsia" w:eastAsiaTheme="minorEastAsia"/>
          <w:b/>
          <w:color w:val="auto"/>
          <w:sz w:val="36"/>
          <w:szCs w:val="36"/>
        </w:rPr>
        <w:t xml:space="preserve">JSZC-320581-SZWK-G2025-0618</w:t>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pStyle w:val="819"/>
        <w:rPr>
          <w:rFonts w:eastAsiaTheme="minorEastAsia"/>
          <w:b/>
          <w:color w:val="auto"/>
          <w:sz w:val="44"/>
          <w:szCs w:val="44"/>
        </w:rPr>
      </w:pPr>
      <w:r>
        <w:rPr>
          <w:rFonts w:eastAsiaTheme="minorEastAsia"/>
          <w:b/>
          <w:color w:val="auto"/>
          <w:sz w:val="44"/>
          <w:szCs w:val="44"/>
        </w:rPr>
      </w:r>
      <w:r/>
    </w:p>
    <w:p>
      <w:pPr>
        <w:pStyle w:val="819"/>
        <w:rPr>
          <w:rFonts w:eastAsiaTheme="minorEastAsia"/>
          <w:b/>
          <w:color w:val="auto"/>
          <w:sz w:val="44"/>
          <w:szCs w:val="44"/>
        </w:rPr>
      </w:pPr>
      <w:r>
        <w:rPr>
          <w:rFonts w:eastAsiaTheme="minorEastAsia"/>
          <w:b/>
          <w:color w:val="auto"/>
          <w:sz w:val="44"/>
          <w:szCs w:val="44"/>
        </w:rPr>
      </w:r>
      <w:r/>
    </w:p>
    <w:p>
      <w:pPr>
        <w:pStyle w:val="819"/>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jc w:val="center"/>
        <w:rPr>
          <w:rFonts w:eastAsiaTheme="minorEastAsia"/>
          <w:b/>
          <w:color w:val="auto"/>
          <w:sz w:val="36"/>
          <w:szCs w:val="36"/>
        </w:rPr>
      </w:pPr>
      <w:r>
        <w:rPr>
          <w:rFonts w:eastAsiaTheme="minorEastAsia"/>
          <w:b/>
          <w:color w:val="auto"/>
          <w:sz w:val="36"/>
          <w:szCs w:val="36"/>
        </w:rPr>
        <w:t xml:space="preserve">苏州市卫康招投标咨询服务有限公司</w:t>
      </w:r>
      <w:r/>
    </w:p>
    <w:p>
      <w:pPr>
        <w:jc w:val="center"/>
        <w:rPr>
          <w:rFonts w:asciiTheme="minorEastAsia" w:hAnsiTheme="minorEastAsia" w:eastAsiaTheme="minorEastAsia"/>
          <w:b/>
          <w:color w:val="auto"/>
          <w:sz w:val="44"/>
          <w:szCs w:val="44"/>
        </w:rPr>
      </w:pPr>
      <w:r>
        <w:rPr>
          <w:rFonts w:asciiTheme="minorEastAsia" w:hAnsiTheme="minorEastAsia" w:eastAsiaTheme="minorEastAsia"/>
          <w:b/>
          <w:color w:val="auto"/>
          <w:sz w:val="44"/>
          <w:szCs w:val="44"/>
        </w:rPr>
      </w:r>
      <w:r/>
    </w:p>
    <w:p>
      <w:pPr>
        <w:jc w:val="center"/>
        <w:rPr>
          <w:b/>
          <w:color w:val="auto"/>
          <w:sz w:val="36"/>
          <w:szCs w:val="36"/>
        </w:rPr>
      </w:pPr>
      <w:r>
        <w:rPr>
          <w:color w:val="auto"/>
        </w:rPr>
        <w:br w:type="page" w:clear="all"/>
      </w:r>
      <w:r>
        <w:rPr>
          <w:rFonts w:hint="eastAsia"/>
          <w:b/>
          <w:color w:val="auto"/>
          <w:sz w:val="36"/>
          <w:szCs w:val="36"/>
        </w:rPr>
        <w:t xml:space="preserve">目录</w:t>
      </w:r>
      <w:bookmarkStart w:id="1" w:name="_Toc158691765"/>
      <w:r/>
      <w:r/>
    </w:p>
    <w:p>
      <w:pPr>
        <w:pStyle w:val="834"/>
        <w:tabs>
          <w:tab w:val="right" w:pos="8123" w:leader="dot"/>
          <w:tab w:val="clear" w:pos="8647" w:leader="none"/>
        </w:tabs>
        <w:rPr>
          <w:color w:val="auto"/>
        </w:rPr>
      </w:pPr>
      <w:r>
        <w:rPr>
          <w:color w:val="auto"/>
        </w:rPr>
        <w:fldChar w:fldCharType="begin"/>
      </w:r>
      <w:r>
        <w:rPr>
          <w:rFonts w:hint="eastAsia"/>
          <w:color w:val="auto"/>
        </w:rPr>
        <w:instrText xml:space="preserve"> TOC \o "1-3" \h \z \u </w:instrText>
      </w:r>
      <w:r>
        <w:rPr>
          <w:color w:val="auto"/>
        </w:rPr>
        <w:fldChar w:fldCharType="separate"/>
      </w:r>
      <w:r>
        <w:rPr>
          <w:color w:val="auto"/>
        </w:rPr>
        <w:fldChar w:fldCharType="begin"/>
      </w:r>
      <w:r>
        <w:rPr>
          <w:color w:val="auto"/>
        </w:rPr>
        <w:instrText xml:space="preserve"> HYPERLINK \l _Toc24875 </w:instrText>
      </w:r>
      <w:r>
        <w:rPr>
          <w:color w:val="auto"/>
        </w:rPr>
        <w:fldChar w:fldCharType="separate"/>
      </w:r>
      <w:r>
        <w:rPr>
          <w:rFonts w:hint="eastAsia"/>
          <w:color w:val="auto"/>
          <w:lang w:val="zh-CN" w:eastAsia="zh-CN"/>
        </w:rPr>
        <w:t xml:space="preserve">第一章投标邀请</w:t>
      </w:r>
      <w:r>
        <w:rPr>
          <w:color w:val="auto"/>
        </w:rPr>
        <w:tab/>
      </w:r>
      <w:r>
        <w:rPr>
          <w:color w:val="auto"/>
        </w:rPr>
        <w:fldChar w:fldCharType="begin"/>
      </w:r>
      <w:r>
        <w:rPr>
          <w:color w:val="auto"/>
        </w:rPr>
        <w:instrText xml:space="preserve"> PAGEREF _Toc24875 \h </w:instrText>
      </w:r>
      <w:r>
        <w:rPr>
          <w:color w:val="auto"/>
        </w:rPr>
        <w:fldChar w:fldCharType="separate"/>
      </w:r>
      <w:r>
        <w:rPr>
          <w:color w:val="auto"/>
        </w:rPr>
        <w:t xml:space="preserve">8</w:t>
      </w:r>
      <w:r>
        <w:rPr>
          <w:color w:val="auto"/>
        </w:rPr>
        <w:fldChar w:fldCharType="end"/>
      </w:r>
      <w:r>
        <w:rPr>
          <w:color w:val="auto"/>
        </w:rPr>
        <w:fldChar w:fldCharType="end"/>
      </w:r>
      <w:r/>
    </w:p>
    <w:p>
      <w:pPr>
        <w:pStyle w:val="834"/>
        <w:tabs>
          <w:tab w:val="right" w:pos="8123" w:leader="dot"/>
          <w:tab w:val="clear" w:pos="8647" w:leader="none"/>
        </w:tabs>
        <w:rPr>
          <w:color w:val="auto"/>
        </w:rPr>
      </w:pPr>
      <w:r>
        <w:rPr>
          <w:color w:val="auto"/>
        </w:rPr>
        <w:fldChar w:fldCharType="begin"/>
      </w:r>
      <w:r>
        <w:rPr>
          <w:color w:val="auto"/>
        </w:rPr>
        <w:instrText xml:space="preserve"> HYPERLINK \l _Toc29420 </w:instrText>
      </w:r>
      <w:r>
        <w:rPr>
          <w:color w:val="auto"/>
        </w:rPr>
        <w:fldChar w:fldCharType="separate"/>
      </w:r>
      <w:r>
        <w:rPr>
          <w:rFonts w:hint="eastAsia" w:asciiTheme="minorEastAsia" w:hAnsiTheme="minorEastAsia" w:eastAsiaTheme="minorEastAsia"/>
          <w:color w:val="auto"/>
        </w:rPr>
        <w:t xml:space="preserve">第二章投标人须知专用条款</w:t>
      </w:r>
      <w:r>
        <w:rPr>
          <w:color w:val="auto"/>
        </w:rPr>
        <w:tab/>
      </w:r>
      <w:r>
        <w:rPr>
          <w:color w:val="auto"/>
        </w:rPr>
        <w:fldChar w:fldCharType="begin"/>
      </w:r>
      <w:r>
        <w:rPr>
          <w:color w:val="auto"/>
        </w:rPr>
        <w:instrText xml:space="preserve"> PAGEREF _Toc29420 \h </w:instrText>
      </w:r>
      <w:r>
        <w:rPr>
          <w:color w:val="auto"/>
        </w:rPr>
        <w:fldChar w:fldCharType="separate"/>
      </w:r>
      <w:r>
        <w:rPr>
          <w:color w:val="auto"/>
        </w:rPr>
        <w:t xml:space="preserve">12</w:t>
      </w:r>
      <w:r>
        <w:rPr>
          <w:color w:val="auto"/>
        </w:rPr>
        <w:fldChar w:fldCharType="end"/>
      </w:r>
      <w:r>
        <w:rPr>
          <w:color w:val="auto"/>
        </w:rPr>
        <w:fldChar w:fldCharType="end"/>
      </w:r>
      <w:r/>
    </w:p>
    <w:p>
      <w:pPr>
        <w:pStyle w:val="834"/>
        <w:tabs>
          <w:tab w:val="right" w:pos="8123" w:leader="dot"/>
          <w:tab w:val="clear" w:pos="8647" w:leader="none"/>
        </w:tabs>
        <w:rPr>
          <w:color w:val="auto"/>
        </w:rPr>
      </w:pPr>
      <w:r>
        <w:rPr>
          <w:color w:val="auto"/>
        </w:rPr>
        <w:fldChar w:fldCharType="begin"/>
      </w:r>
      <w:r>
        <w:rPr>
          <w:color w:val="auto"/>
        </w:rPr>
        <w:instrText xml:space="preserve"> HYPERLINK \l _Toc32365 </w:instrText>
      </w:r>
      <w:r>
        <w:rPr>
          <w:color w:val="auto"/>
        </w:rPr>
        <w:fldChar w:fldCharType="separate"/>
      </w:r>
      <w:r>
        <w:rPr>
          <w:rFonts w:eastAsiaTheme="minorEastAsia"/>
          <w:color w:val="auto"/>
        </w:rPr>
        <w:t xml:space="preserve">第三章投标人须知通用条款</w:t>
      </w:r>
      <w:r>
        <w:rPr>
          <w:color w:val="auto"/>
        </w:rPr>
        <w:tab/>
      </w:r>
      <w:r>
        <w:rPr>
          <w:color w:val="auto"/>
        </w:rPr>
        <w:fldChar w:fldCharType="begin"/>
      </w:r>
      <w:r>
        <w:rPr>
          <w:color w:val="auto"/>
        </w:rPr>
        <w:instrText xml:space="preserve"> PAGEREF _Toc32365 \h </w:instrText>
      </w:r>
      <w:r>
        <w:rPr>
          <w:color w:val="auto"/>
        </w:rPr>
        <w:fldChar w:fldCharType="separate"/>
      </w:r>
      <w:r>
        <w:rPr>
          <w:color w:val="auto"/>
        </w:rPr>
        <w:t xml:space="preserve">15</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_Toc22030 </w:instrText>
      </w:r>
      <w:r>
        <w:rPr>
          <w:color w:val="auto"/>
        </w:rPr>
        <w:fldChar w:fldCharType="separate"/>
      </w:r>
      <w:r>
        <w:rPr>
          <w:rFonts w:asciiTheme="minorEastAsia" w:hAnsiTheme="minorEastAsia" w:eastAsiaTheme="minorEastAsia"/>
          <w:color w:val="auto"/>
        </w:rPr>
        <w:t xml:space="preserve">一、总则</w:t>
      </w:r>
      <w:r>
        <w:rPr>
          <w:color w:val="auto"/>
        </w:rPr>
        <w:tab/>
      </w:r>
      <w:r>
        <w:rPr>
          <w:color w:val="auto"/>
        </w:rPr>
        <w:fldChar w:fldCharType="begin"/>
      </w:r>
      <w:r>
        <w:rPr>
          <w:color w:val="auto"/>
        </w:rPr>
        <w:instrText xml:space="preserve"> PAGEREF _Toc22030 \h </w:instrText>
      </w:r>
      <w:r>
        <w:rPr>
          <w:color w:val="auto"/>
        </w:rPr>
        <w:fldChar w:fldCharType="separate"/>
      </w:r>
      <w:r>
        <w:rPr>
          <w:color w:val="auto"/>
        </w:rPr>
        <w:t xml:space="preserve">15</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_Toc27505 </w:instrText>
      </w:r>
      <w:r>
        <w:rPr>
          <w:color w:val="auto"/>
        </w:rPr>
        <w:fldChar w:fldCharType="separate"/>
      </w:r>
      <w:r>
        <w:rPr>
          <w:rFonts w:asciiTheme="minorEastAsia" w:hAnsiTheme="minorEastAsia" w:eastAsiaTheme="minorEastAsia"/>
          <w:color w:val="auto"/>
        </w:rPr>
        <w:t xml:space="preserve">二、招标文件的说明</w:t>
      </w:r>
      <w:r>
        <w:rPr>
          <w:color w:val="auto"/>
        </w:rPr>
        <w:tab/>
      </w:r>
      <w:r>
        <w:rPr>
          <w:color w:val="auto"/>
        </w:rPr>
        <w:fldChar w:fldCharType="begin"/>
      </w:r>
      <w:r>
        <w:rPr>
          <w:color w:val="auto"/>
        </w:rPr>
        <w:instrText xml:space="preserve"> PAGEREF _Toc27505 \h </w:instrText>
      </w:r>
      <w:r>
        <w:rPr>
          <w:color w:val="auto"/>
        </w:rPr>
        <w:fldChar w:fldCharType="separate"/>
      </w:r>
      <w:r>
        <w:rPr>
          <w:color w:val="auto"/>
        </w:rPr>
        <w:t xml:space="preserve">16</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_Toc30307 </w:instrText>
      </w:r>
      <w:r>
        <w:rPr>
          <w:color w:val="auto"/>
        </w:rPr>
        <w:fldChar w:fldCharType="separate"/>
      </w:r>
      <w:r>
        <w:rPr>
          <w:rFonts w:eastAsiaTheme="minorEastAsia"/>
          <w:color w:val="auto"/>
        </w:rPr>
        <w:t xml:space="preserve">三、投标文件的编制</w:t>
      </w:r>
      <w:r>
        <w:rPr>
          <w:color w:val="auto"/>
        </w:rPr>
        <w:tab/>
      </w:r>
      <w:r>
        <w:rPr>
          <w:color w:val="auto"/>
        </w:rPr>
        <w:fldChar w:fldCharType="begin"/>
      </w:r>
      <w:r>
        <w:rPr>
          <w:color w:val="auto"/>
        </w:rPr>
        <w:instrText xml:space="preserve"> PAGEREF _Toc30307 \h </w:instrText>
      </w:r>
      <w:r>
        <w:rPr>
          <w:color w:val="auto"/>
        </w:rPr>
        <w:fldChar w:fldCharType="separate"/>
      </w:r>
      <w:r>
        <w:rPr>
          <w:color w:val="auto"/>
        </w:rPr>
        <w:t xml:space="preserve">17</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_Toc21612 </w:instrText>
      </w:r>
      <w:r>
        <w:rPr>
          <w:color w:val="auto"/>
        </w:rPr>
        <w:fldChar w:fldCharType="separate"/>
      </w:r>
      <w:r>
        <w:rPr>
          <w:rFonts w:eastAsiaTheme="minorEastAsia"/>
          <w:color w:val="auto"/>
        </w:rPr>
        <w:t xml:space="preserve">四、投标文件的提交</w:t>
      </w:r>
      <w:r>
        <w:rPr>
          <w:color w:val="auto"/>
        </w:rPr>
        <w:tab/>
      </w:r>
      <w:r>
        <w:rPr>
          <w:color w:val="auto"/>
        </w:rPr>
        <w:fldChar w:fldCharType="begin"/>
      </w:r>
      <w:r>
        <w:rPr>
          <w:color w:val="auto"/>
        </w:rPr>
        <w:instrText xml:space="preserve"> PAGEREF _Toc21612 \h </w:instrText>
      </w:r>
      <w:r>
        <w:rPr>
          <w:color w:val="auto"/>
        </w:rPr>
        <w:fldChar w:fldCharType="separate"/>
      </w:r>
      <w:r>
        <w:rPr>
          <w:color w:val="auto"/>
        </w:rPr>
        <w:t xml:space="preserve">18</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_Toc23838 </w:instrText>
      </w:r>
      <w:r>
        <w:rPr>
          <w:color w:val="auto"/>
        </w:rPr>
        <w:fldChar w:fldCharType="separate"/>
      </w:r>
      <w:r>
        <w:rPr>
          <w:rFonts w:asciiTheme="minorEastAsia" w:hAnsiTheme="minorEastAsia" w:eastAsiaTheme="minorEastAsia"/>
          <w:color w:val="auto"/>
        </w:rPr>
        <w:t xml:space="preserve">五、开标与评标</w:t>
      </w:r>
      <w:r>
        <w:rPr>
          <w:color w:val="auto"/>
        </w:rPr>
        <w:tab/>
      </w:r>
      <w:r>
        <w:rPr>
          <w:color w:val="auto"/>
        </w:rPr>
        <w:fldChar w:fldCharType="begin"/>
      </w:r>
      <w:r>
        <w:rPr>
          <w:color w:val="auto"/>
        </w:rPr>
        <w:instrText xml:space="preserve"> PAGEREF _Toc23838 \h </w:instrText>
      </w:r>
      <w:r>
        <w:rPr>
          <w:color w:val="auto"/>
        </w:rPr>
        <w:fldChar w:fldCharType="separate"/>
      </w:r>
      <w:r>
        <w:rPr>
          <w:color w:val="auto"/>
        </w:rPr>
        <w:t xml:space="preserve">20</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_Toc15444 </w:instrText>
      </w:r>
      <w:r>
        <w:rPr>
          <w:color w:val="auto"/>
        </w:rPr>
        <w:fldChar w:fldCharType="separate"/>
      </w:r>
      <w:r>
        <w:rPr>
          <w:rFonts w:asciiTheme="minorEastAsia" w:hAnsiTheme="minorEastAsia" w:eastAsiaTheme="minorEastAsia"/>
          <w:color w:val="auto"/>
        </w:rPr>
        <w:t xml:space="preserve">六、授予合同</w:t>
      </w:r>
      <w:r>
        <w:rPr>
          <w:color w:val="auto"/>
        </w:rPr>
        <w:tab/>
      </w:r>
      <w:r>
        <w:rPr>
          <w:color w:val="auto"/>
        </w:rPr>
        <w:fldChar w:fldCharType="begin"/>
      </w:r>
      <w:r>
        <w:rPr>
          <w:color w:val="auto"/>
        </w:rPr>
        <w:instrText xml:space="preserve"> PAGEREF _Toc15444 \h </w:instrText>
      </w:r>
      <w:r>
        <w:rPr>
          <w:color w:val="auto"/>
        </w:rPr>
        <w:fldChar w:fldCharType="separate"/>
      </w:r>
      <w:r>
        <w:rPr>
          <w:color w:val="auto"/>
        </w:rPr>
        <w:t xml:space="preserve">25</w:t>
      </w:r>
      <w:r>
        <w:rPr>
          <w:color w:val="auto"/>
        </w:rPr>
        <w:fldChar w:fldCharType="end"/>
      </w:r>
      <w:r>
        <w:rPr>
          <w:color w:val="auto"/>
        </w:rPr>
        <w:fldChar w:fldCharType="end"/>
      </w:r>
      <w:r/>
    </w:p>
    <w:p>
      <w:pPr>
        <w:pStyle w:val="834"/>
        <w:tabs>
          <w:tab w:val="right" w:pos="8123" w:leader="dot"/>
          <w:tab w:val="clear" w:pos="8647" w:leader="none"/>
        </w:tabs>
        <w:rPr>
          <w:color w:val="auto"/>
        </w:rPr>
      </w:pPr>
      <w:r>
        <w:rPr>
          <w:color w:val="auto"/>
        </w:rPr>
        <w:fldChar w:fldCharType="begin"/>
      </w:r>
      <w:r>
        <w:rPr>
          <w:color w:val="auto"/>
        </w:rPr>
        <w:instrText xml:space="preserve"> HYPERLINK \l _Toc19909 </w:instrText>
      </w:r>
      <w:r>
        <w:rPr>
          <w:color w:val="auto"/>
        </w:rPr>
        <w:fldChar w:fldCharType="separate"/>
      </w:r>
      <w:r>
        <w:rPr>
          <w:rFonts w:hint="eastAsia"/>
          <w:color w:val="auto"/>
        </w:rPr>
        <w:t xml:space="preserve">第四章项目需求</w:t>
      </w:r>
      <w:r>
        <w:rPr>
          <w:color w:val="auto"/>
        </w:rPr>
        <w:tab/>
      </w:r>
      <w:r>
        <w:rPr>
          <w:color w:val="auto"/>
        </w:rPr>
        <w:fldChar w:fldCharType="begin"/>
      </w:r>
      <w:r>
        <w:rPr>
          <w:color w:val="auto"/>
        </w:rPr>
        <w:instrText xml:space="preserve"> PAGEREF _Toc19909 \h </w:instrText>
      </w:r>
      <w:r>
        <w:rPr>
          <w:color w:val="auto"/>
        </w:rPr>
        <w:fldChar w:fldCharType="separate"/>
      </w:r>
      <w:r>
        <w:rPr>
          <w:color w:val="auto"/>
        </w:rPr>
        <w:t xml:space="preserve">26</w:t>
      </w:r>
      <w:r>
        <w:rPr>
          <w:color w:val="auto"/>
        </w:rPr>
        <w:fldChar w:fldCharType="end"/>
      </w:r>
      <w:r>
        <w:rPr>
          <w:color w:val="auto"/>
        </w:rPr>
        <w:fldChar w:fldCharType="end"/>
      </w:r>
      <w:r/>
    </w:p>
    <w:p>
      <w:pPr>
        <w:pStyle w:val="834"/>
        <w:tabs>
          <w:tab w:val="right" w:pos="8123" w:leader="dot"/>
          <w:tab w:val="clear" w:pos="8647" w:leader="none"/>
        </w:tabs>
        <w:rPr>
          <w:color w:val="auto"/>
        </w:rPr>
      </w:pPr>
      <w:r>
        <w:rPr>
          <w:color w:val="auto"/>
        </w:rPr>
        <w:fldChar w:fldCharType="begin"/>
      </w:r>
      <w:r>
        <w:rPr>
          <w:color w:val="auto"/>
        </w:rPr>
        <w:instrText xml:space="preserve"> HYPERLINK \l _Toc21560 </w:instrText>
      </w:r>
      <w:r>
        <w:rPr>
          <w:color w:val="auto"/>
        </w:rPr>
        <w:fldChar w:fldCharType="separate"/>
      </w:r>
      <w:r>
        <w:rPr>
          <w:rFonts w:hint="eastAsia" w:ascii="Times New Roman" w:hAnsi="Times New Roman"/>
          <w:color w:val="auto"/>
        </w:rPr>
        <w:t xml:space="preserve">第五章评审因素和评分标准</w:t>
      </w:r>
      <w:r>
        <w:rPr>
          <w:color w:val="auto"/>
        </w:rPr>
        <w:tab/>
      </w:r>
      <w:r>
        <w:rPr>
          <w:color w:val="auto"/>
        </w:rPr>
        <w:fldChar w:fldCharType="begin"/>
      </w:r>
      <w:r>
        <w:rPr>
          <w:color w:val="auto"/>
        </w:rPr>
        <w:instrText xml:space="preserve"> PAGEREF _Toc21560 \h </w:instrText>
      </w:r>
      <w:r>
        <w:rPr>
          <w:color w:val="auto"/>
        </w:rPr>
        <w:fldChar w:fldCharType="separate"/>
      </w:r>
      <w:r>
        <w:rPr>
          <w:color w:val="auto"/>
        </w:rPr>
        <w:t xml:space="preserve">67</w:t>
      </w:r>
      <w:r>
        <w:rPr>
          <w:color w:val="auto"/>
        </w:rPr>
        <w:fldChar w:fldCharType="end"/>
      </w:r>
      <w:r>
        <w:rPr>
          <w:color w:val="auto"/>
        </w:rPr>
        <w:fldChar w:fldCharType="end"/>
      </w:r>
      <w:r/>
    </w:p>
    <w:p>
      <w:pPr>
        <w:pStyle w:val="834"/>
        <w:tabs>
          <w:tab w:val="right" w:pos="8123" w:leader="dot"/>
          <w:tab w:val="clear" w:pos="8647" w:leader="none"/>
        </w:tabs>
        <w:rPr>
          <w:color w:val="auto"/>
        </w:rPr>
      </w:pPr>
      <w:r>
        <w:rPr>
          <w:color w:val="auto"/>
        </w:rPr>
        <w:fldChar w:fldCharType="begin"/>
      </w:r>
      <w:r>
        <w:rPr>
          <w:color w:val="auto"/>
        </w:rPr>
        <w:instrText xml:space="preserve"> HYPERLINK \l _Toc13553 </w:instrText>
      </w:r>
      <w:r>
        <w:rPr>
          <w:color w:val="auto"/>
        </w:rPr>
        <w:fldChar w:fldCharType="separate"/>
      </w:r>
      <w:r>
        <w:rPr>
          <w:rFonts w:hint="eastAsia" w:ascii="Times New Roman" w:hAnsi="Times New Roman"/>
          <w:color w:val="auto"/>
        </w:rPr>
        <w:t xml:space="preserve">第六章合同格式</w:t>
      </w:r>
      <w:r>
        <w:rPr>
          <w:color w:val="auto"/>
        </w:rPr>
        <w:tab/>
      </w:r>
      <w:r>
        <w:rPr>
          <w:color w:val="auto"/>
        </w:rPr>
        <w:fldChar w:fldCharType="begin"/>
      </w:r>
      <w:r>
        <w:rPr>
          <w:color w:val="auto"/>
        </w:rPr>
        <w:instrText xml:space="preserve"> PAGEREF _Toc13553 \h </w:instrText>
      </w:r>
      <w:r>
        <w:rPr>
          <w:color w:val="auto"/>
        </w:rPr>
        <w:fldChar w:fldCharType="separate"/>
      </w:r>
      <w:r>
        <w:rPr>
          <w:color w:val="auto"/>
        </w:rPr>
        <w:t xml:space="preserve">72</w:t>
      </w:r>
      <w:r>
        <w:rPr>
          <w:color w:val="auto"/>
        </w:rPr>
        <w:fldChar w:fldCharType="end"/>
      </w:r>
      <w:r>
        <w:rPr>
          <w:color w:val="auto"/>
        </w:rPr>
        <w:fldChar w:fldCharType="end"/>
      </w:r>
      <w:r/>
    </w:p>
    <w:p>
      <w:pPr>
        <w:pStyle w:val="834"/>
        <w:tabs>
          <w:tab w:val="right" w:pos="8123" w:leader="dot"/>
          <w:tab w:val="clear" w:pos="8647" w:leader="none"/>
        </w:tabs>
        <w:rPr>
          <w:color w:val="auto"/>
        </w:rPr>
      </w:pPr>
      <w:r>
        <w:rPr>
          <w:color w:val="auto"/>
        </w:rPr>
        <w:fldChar w:fldCharType="begin"/>
      </w:r>
      <w:r>
        <w:rPr>
          <w:color w:val="auto"/>
        </w:rPr>
        <w:instrText xml:space="preserve"> HYPERLINK \l _Toc27443 </w:instrText>
      </w:r>
      <w:r>
        <w:rPr>
          <w:color w:val="auto"/>
        </w:rPr>
        <w:fldChar w:fldCharType="separate"/>
      </w:r>
      <w:r>
        <w:rPr>
          <w:rFonts w:hint="eastAsia" w:ascii="Times New Roman" w:hAnsi="Times New Roman"/>
          <w:color w:val="auto"/>
        </w:rPr>
        <w:t xml:space="preserve">第七章投标文件组成与格式</w:t>
      </w:r>
      <w:r>
        <w:rPr>
          <w:color w:val="auto"/>
        </w:rPr>
        <w:tab/>
      </w:r>
      <w:r>
        <w:rPr>
          <w:color w:val="auto"/>
        </w:rPr>
        <w:fldChar w:fldCharType="begin"/>
      </w:r>
      <w:r>
        <w:rPr>
          <w:color w:val="auto"/>
        </w:rPr>
        <w:instrText xml:space="preserve"> PAGEREF _Toc27443 \h </w:instrText>
      </w:r>
      <w:r>
        <w:rPr>
          <w:color w:val="auto"/>
        </w:rPr>
        <w:fldChar w:fldCharType="separate"/>
      </w:r>
      <w:r>
        <w:rPr>
          <w:color w:val="auto"/>
        </w:rPr>
        <w:t xml:space="preserve">107</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_Toc23081 </w:instrText>
      </w:r>
      <w:r>
        <w:rPr>
          <w:color w:val="auto"/>
        </w:rPr>
        <w:fldChar w:fldCharType="separate"/>
      </w:r>
      <w:r>
        <w:rPr>
          <w:rFonts w:hint="eastAsia" w:eastAsia="宋体"/>
          <w:color w:val="auto"/>
        </w:rPr>
        <w:t xml:space="preserve">一、投标函</w:t>
      </w:r>
      <w:r>
        <w:rPr>
          <w:color w:val="auto"/>
        </w:rPr>
        <w:tab/>
      </w:r>
      <w:r>
        <w:rPr>
          <w:color w:val="auto"/>
        </w:rPr>
        <w:fldChar w:fldCharType="begin"/>
      </w:r>
      <w:r>
        <w:rPr>
          <w:color w:val="auto"/>
        </w:rPr>
        <w:instrText xml:space="preserve"> PAGEREF _Toc23081 \h </w:instrText>
      </w:r>
      <w:r>
        <w:rPr>
          <w:color w:val="auto"/>
        </w:rPr>
        <w:fldChar w:fldCharType="separate"/>
      </w:r>
      <w:r>
        <w:rPr>
          <w:color w:val="auto"/>
        </w:rPr>
        <w:t xml:space="preserve">109</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_Toc8279 </w:instrText>
      </w:r>
      <w:r>
        <w:rPr>
          <w:color w:val="auto"/>
        </w:rPr>
        <w:fldChar w:fldCharType="separate"/>
      </w:r>
      <w:r>
        <w:rPr>
          <w:rFonts w:hint="eastAsia" w:eastAsia="宋体"/>
          <w:color w:val="auto"/>
        </w:rPr>
        <w:t xml:space="preserve">二、开标一览表</w:t>
      </w:r>
      <w:r>
        <w:rPr>
          <w:color w:val="auto"/>
        </w:rPr>
        <w:tab/>
      </w:r>
      <w:r>
        <w:rPr>
          <w:color w:val="auto"/>
        </w:rPr>
        <w:fldChar w:fldCharType="begin"/>
      </w:r>
      <w:r>
        <w:rPr>
          <w:color w:val="auto"/>
        </w:rPr>
        <w:instrText xml:space="preserve"> PAGEREF _Toc8279 \h </w:instrText>
      </w:r>
      <w:r>
        <w:rPr>
          <w:color w:val="auto"/>
        </w:rPr>
        <w:fldChar w:fldCharType="separate"/>
      </w:r>
      <w:r>
        <w:rPr>
          <w:color w:val="auto"/>
        </w:rPr>
        <w:t xml:space="preserve">110</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_Toc12945 </w:instrText>
      </w:r>
      <w:r>
        <w:rPr>
          <w:color w:val="auto"/>
        </w:rPr>
        <w:fldChar w:fldCharType="separate"/>
      </w:r>
      <w:r>
        <w:rPr>
          <w:rFonts w:hint="eastAsia" w:eastAsia="宋体"/>
          <w:color w:val="auto"/>
        </w:rPr>
        <w:t xml:space="preserve">三、报价明细表</w:t>
      </w:r>
      <w:r>
        <w:rPr>
          <w:color w:val="auto"/>
        </w:rPr>
        <w:tab/>
      </w:r>
      <w:r>
        <w:rPr>
          <w:color w:val="auto"/>
        </w:rPr>
        <w:fldChar w:fldCharType="begin"/>
      </w:r>
      <w:r>
        <w:rPr>
          <w:color w:val="auto"/>
        </w:rPr>
        <w:instrText xml:space="preserve"> PAGEREF _Toc12945 \h </w:instrText>
      </w:r>
      <w:r>
        <w:rPr>
          <w:color w:val="auto"/>
        </w:rPr>
        <w:fldChar w:fldCharType="separate"/>
      </w:r>
      <w:r>
        <w:rPr>
          <w:color w:val="auto"/>
        </w:rPr>
        <w:t xml:space="preserve">111</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_Toc13255 </w:instrText>
      </w:r>
      <w:r>
        <w:rPr>
          <w:color w:val="auto"/>
        </w:rPr>
        <w:fldChar w:fldCharType="separate"/>
      </w:r>
      <w:r>
        <w:rPr>
          <w:rFonts w:hint="eastAsia" w:eastAsia="宋体"/>
          <w:color w:val="auto"/>
        </w:rPr>
        <w:t xml:space="preserve">四、服务参数响应及偏离表</w:t>
      </w:r>
      <w:r>
        <w:rPr>
          <w:color w:val="auto"/>
        </w:rPr>
        <w:tab/>
      </w:r>
      <w:r>
        <w:rPr>
          <w:color w:val="auto"/>
        </w:rPr>
        <w:fldChar w:fldCharType="begin"/>
      </w:r>
      <w:r>
        <w:rPr>
          <w:color w:val="auto"/>
        </w:rPr>
        <w:instrText xml:space="preserve"> PAGEREF _Toc13255 \h </w:instrText>
      </w:r>
      <w:r>
        <w:rPr>
          <w:color w:val="auto"/>
        </w:rPr>
        <w:fldChar w:fldCharType="separate"/>
      </w:r>
      <w:r>
        <w:rPr>
          <w:color w:val="auto"/>
        </w:rPr>
        <w:t xml:space="preserve">112</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_Toc5606 </w:instrText>
      </w:r>
      <w:r>
        <w:rPr>
          <w:color w:val="auto"/>
        </w:rPr>
        <w:fldChar w:fldCharType="separate"/>
      </w:r>
      <w:r>
        <w:rPr>
          <w:rFonts w:hint="eastAsia" w:ascii="Times New Roman" w:hAnsi="Times New Roman" w:eastAsia="宋体" w:cs="Times New Roman"/>
          <w:bCs/>
          <w:color w:val="auto"/>
          <w:szCs w:val="28"/>
          <w:lang w:val="en-US" w:eastAsia="zh-CN" w:bidi="ar-SA"/>
        </w:rPr>
        <w:t xml:space="preserve">六、服务所需的人员配置</w:t>
      </w:r>
      <w:r>
        <w:rPr>
          <w:color w:val="auto"/>
        </w:rPr>
        <w:tab/>
      </w:r>
      <w:r>
        <w:rPr>
          <w:color w:val="auto"/>
        </w:rPr>
        <w:fldChar w:fldCharType="begin"/>
      </w:r>
      <w:r>
        <w:rPr>
          <w:color w:val="auto"/>
        </w:rPr>
        <w:instrText xml:space="preserve"> PAGEREF _Toc5606 \h </w:instrText>
      </w:r>
      <w:r>
        <w:rPr>
          <w:color w:val="auto"/>
        </w:rPr>
        <w:fldChar w:fldCharType="separate"/>
      </w:r>
      <w:r>
        <w:rPr>
          <w:color w:val="auto"/>
        </w:rPr>
        <w:t xml:space="preserve">114</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_Toc22002 </w:instrText>
      </w:r>
      <w:r>
        <w:rPr>
          <w:color w:val="auto"/>
        </w:rPr>
        <w:fldChar w:fldCharType="separate"/>
      </w:r>
      <w:r>
        <w:rPr>
          <w:rFonts w:hint="eastAsia" w:eastAsia="宋体"/>
          <w:color w:val="auto"/>
        </w:rPr>
        <w:t xml:space="preserve">七、详细的服务响应方案及维保措施方案</w:t>
      </w:r>
      <w:r>
        <w:rPr>
          <w:color w:val="auto"/>
        </w:rPr>
        <w:tab/>
      </w:r>
      <w:r>
        <w:rPr>
          <w:color w:val="auto"/>
        </w:rPr>
        <w:fldChar w:fldCharType="begin"/>
      </w:r>
      <w:r>
        <w:rPr>
          <w:color w:val="auto"/>
        </w:rPr>
        <w:instrText xml:space="preserve"> PAGEREF _Toc22002 \h </w:instrText>
      </w:r>
      <w:r>
        <w:rPr>
          <w:color w:val="auto"/>
        </w:rPr>
        <w:fldChar w:fldCharType="separate"/>
      </w:r>
      <w:r>
        <w:rPr>
          <w:color w:val="auto"/>
        </w:rPr>
        <w:t xml:space="preserve">115</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_Toc23426 </w:instrText>
      </w:r>
      <w:r>
        <w:rPr>
          <w:color w:val="auto"/>
        </w:rPr>
        <w:fldChar w:fldCharType="separate"/>
      </w:r>
      <w:r>
        <w:rPr>
          <w:rFonts w:hint="eastAsia" w:eastAsia="宋体"/>
          <w:color w:val="auto"/>
        </w:rPr>
        <w:t xml:space="preserve">八、服务质量保证及服务承诺</w:t>
      </w:r>
      <w:r>
        <w:rPr>
          <w:color w:val="auto"/>
        </w:rPr>
        <w:tab/>
      </w:r>
      <w:r>
        <w:rPr>
          <w:color w:val="auto"/>
        </w:rPr>
        <w:fldChar w:fldCharType="begin"/>
      </w:r>
      <w:r>
        <w:rPr>
          <w:color w:val="auto"/>
        </w:rPr>
        <w:instrText xml:space="preserve"> PAGEREF _Toc23426 \h </w:instrText>
      </w:r>
      <w:r>
        <w:rPr>
          <w:color w:val="auto"/>
        </w:rPr>
        <w:fldChar w:fldCharType="separate"/>
      </w:r>
      <w:r>
        <w:rPr>
          <w:color w:val="auto"/>
        </w:rPr>
        <w:t xml:space="preserve">116</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_Toc20200 </w:instrText>
      </w:r>
      <w:r>
        <w:rPr>
          <w:color w:val="auto"/>
        </w:rPr>
        <w:fldChar w:fldCharType="separate"/>
      </w:r>
      <w:r>
        <w:rPr>
          <w:rFonts w:hint="eastAsia" w:eastAsia="宋体"/>
          <w:color w:val="auto"/>
        </w:rPr>
        <w:t xml:space="preserve">九、商务条件响应及偏离表</w:t>
      </w:r>
      <w:r>
        <w:rPr>
          <w:color w:val="auto"/>
        </w:rPr>
        <w:tab/>
      </w:r>
      <w:r>
        <w:rPr>
          <w:color w:val="auto"/>
        </w:rPr>
        <w:fldChar w:fldCharType="begin"/>
      </w:r>
      <w:r>
        <w:rPr>
          <w:color w:val="auto"/>
        </w:rPr>
        <w:instrText xml:space="preserve"> PAGEREF _Toc20200 \h </w:instrText>
      </w:r>
      <w:r>
        <w:rPr>
          <w:color w:val="auto"/>
        </w:rPr>
        <w:fldChar w:fldCharType="separate"/>
      </w:r>
      <w:r>
        <w:rPr>
          <w:color w:val="auto"/>
        </w:rPr>
        <w:t xml:space="preserve">117</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_Toc10471 </w:instrText>
      </w:r>
      <w:r>
        <w:rPr>
          <w:color w:val="auto"/>
        </w:rPr>
        <w:fldChar w:fldCharType="separate"/>
      </w:r>
      <w:r>
        <w:rPr>
          <w:rFonts w:hint="eastAsia" w:eastAsia="宋体"/>
          <w:color w:val="auto"/>
        </w:rPr>
        <w:t xml:space="preserve">十、项目业绩一览表</w:t>
      </w:r>
      <w:r>
        <w:rPr>
          <w:color w:val="auto"/>
        </w:rPr>
        <w:tab/>
      </w:r>
      <w:r>
        <w:rPr>
          <w:color w:val="auto"/>
        </w:rPr>
        <w:fldChar w:fldCharType="begin"/>
      </w:r>
      <w:r>
        <w:rPr>
          <w:color w:val="auto"/>
        </w:rPr>
        <w:instrText xml:space="preserve"> PAGEREF _Toc10471 \h </w:instrText>
      </w:r>
      <w:r>
        <w:rPr>
          <w:color w:val="auto"/>
        </w:rPr>
        <w:fldChar w:fldCharType="separate"/>
      </w:r>
      <w:r>
        <w:rPr>
          <w:color w:val="auto"/>
        </w:rPr>
        <w:t xml:space="preserve">118</w:t>
      </w:r>
      <w:r>
        <w:rPr>
          <w:color w:val="auto"/>
        </w:rPr>
        <w:fldChar w:fldCharType="end"/>
      </w:r>
      <w:r>
        <w:rPr>
          <w:color w:val="auto"/>
        </w:rPr>
        <w:fldChar w:fldCharType="end"/>
      </w:r>
      <w:r/>
    </w:p>
    <w:p>
      <w:pPr>
        <w:pStyle w:val="843"/>
        <w:tabs>
          <w:tab w:val="right" w:pos="8123" w:leader="dot"/>
          <w:tab w:val="clear" w:pos="8455" w:leader="none"/>
        </w:tabs>
        <w:rPr>
          <w:color w:val="auto"/>
        </w:rPr>
      </w:pPr>
      <w:r>
        <w:rPr>
          <w:color w:val="auto"/>
        </w:rPr>
        <w:fldChar w:fldCharType="begin"/>
      </w:r>
      <w:r>
        <w:rPr>
          <w:color w:val="auto"/>
        </w:rPr>
        <w:instrText xml:space="preserve"> HYPERLINK \l _Toc32009 </w:instrText>
      </w:r>
      <w:r>
        <w:rPr>
          <w:color w:val="auto"/>
        </w:rPr>
        <w:fldChar w:fldCharType="separate"/>
      </w:r>
      <w:r>
        <w:rPr>
          <w:rFonts w:hint="eastAsia" w:eastAsia="宋体"/>
          <w:color w:val="auto"/>
        </w:rPr>
        <w:t xml:space="preserve">十一、资格证明文件</w:t>
      </w:r>
      <w:r>
        <w:rPr>
          <w:color w:val="auto"/>
        </w:rPr>
        <w:tab/>
      </w:r>
      <w:r>
        <w:rPr>
          <w:color w:val="auto"/>
        </w:rPr>
        <w:fldChar w:fldCharType="begin"/>
      </w:r>
      <w:r>
        <w:rPr>
          <w:color w:val="auto"/>
        </w:rPr>
        <w:instrText xml:space="preserve"> PAGEREF _Toc32009 \h </w:instrText>
      </w:r>
      <w:r>
        <w:rPr>
          <w:color w:val="auto"/>
        </w:rPr>
        <w:fldChar w:fldCharType="separate"/>
      </w:r>
      <w:r>
        <w:rPr>
          <w:color w:val="auto"/>
        </w:rPr>
        <w:t xml:space="preserve">119</w:t>
      </w:r>
      <w:r>
        <w:rPr>
          <w:color w:val="auto"/>
        </w:rPr>
        <w:fldChar w:fldCharType="end"/>
      </w:r>
      <w:r>
        <w:rPr>
          <w:color w:val="auto"/>
        </w:rPr>
        <w:fldChar w:fldCharType="end"/>
      </w:r>
      <w:r/>
    </w:p>
    <w:p>
      <w:pPr>
        <w:pStyle w:val="843"/>
        <w:rPr>
          <w:color w:val="auto"/>
        </w:rPr>
      </w:pPr>
      <w:r>
        <w:rPr>
          <w:color w:val="auto"/>
        </w:rPr>
        <w:fldChar w:fldCharType="begin"/>
      </w:r>
      <w:r>
        <w:rPr>
          <w:color w:val="auto"/>
        </w:rPr>
        <w:instrText xml:space="preserve"> HYPERLINK \l _Toc7729 </w:instrText>
      </w:r>
      <w:r>
        <w:rPr>
          <w:color w:val="auto"/>
        </w:rPr>
        <w:fldChar w:fldCharType="separate"/>
      </w:r>
      <w:r>
        <w:rPr>
          <w:rFonts w:hint="eastAsia"/>
          <w:color w:val="auto"/>
        </w:rPr>
        <w:t xml:space="preserve">附件一联合投标协议书</w:t>
      </w:r>
      <w:r>
        <w:rPr>
          <w:color w:val="auto"/>
        </w:rPr>
        <w:tab/>
      </w:r>
      <w:r>
        <w:rPr>
          <w:color w:val="auto"/>
        </w:rPr>
        <w:fldChar w:fldCharType="begin"/>
      </w:r>
      <w:r>
        <w:rPr>
          <w:color w:val="auto"/>
        </w:rPr>
        <w:instrText xml:space="preserve"> PAGEREF _Toc7729 \h </w:instrText>
      </w:r>
      <w:r>
        <w:rPr>
          <w:color w:val="auto"/>
        </w:rPr>
        <w:fldChar w:fldCharType="separate"/>
      </w:r>
      <w:r>
        <w:rPr>
          <w:color w:val="auto"/>
        </w:rPr>
        <w:t xml:space="preserve">120</w:t>
      </w:r>
      <w:r>
        <w:rPr>
          <w:color w:val="auto"/>
        </w:rPr>
        <w:fldChar w:fldCharType="end"/>
      </w:r>
      <w:r>
        <w:rPr>
          <w:color w:val="auto"/>
        </w:rPr>
        <w:fldChar w:fldCharType="end"/>
      </w:r>
      <w:r/>
    </w:p>
    <w:p>
      <w:pPr>
        <w:pStyle w:val="843"/>
        <w:rPr>
          <w:color w:val="auto"/>
        </w:rPr>
      </w:pPr>
      <w:r>
        <w:rPr>
          <w:color w:val="auto"/>
        </w:rPr>
        <w:fldChar w:fldCharType="begin"/>
      </w:r>
      <w:r>
        <w:rPr>
          <w:color w:val="auto"/>
        </w:rPr>
        <w:instrText xml:space="preserve"> HYPERLINK \l _Toc22077 </w:instrText>
      </w:r>
      <w:r>
        <w:rPr>
          <w:color w:val="auto"/>
        </w:rPr>
        <w:fldChar w:fldCharType="separate"/>
      </w:r>
      <w:r>
        <w:rPr>
          <w:rFonts w:hint="eastAsia"/>
          <w:color w:val="auto"/>
        </w:rPr>
        <w:t xml:space="preserve">附件</w:t>
      </w:r>
      <w:r>
        <w:rPr>
          <w:rFonts w:hint="eastAsia"/>
          <w:color w:val="auto"/>
          <w:lang w:val="en-US" w:eastAsia="zh-CN"/>
        </w:rPr>
        <w:t xml:space="preserve">二</w:t>
      </w:r>
      <w:r>
        <w:rPr>
          <w:rFonts w:hint="eastAsia"/>
          <w:color w:val="auto"/>
        </w:rPr>
        <w:t xml:space="preserve">联合投标授权委托书</w:t>
      </w:r>
      <w:r>
        <w:rPr>
          <w:color w:val="auto"/>
        </w:rPr>
        <w:tab/>
      </w:r>
      <w:r>
        <w:rPr>
          <w:color w:val="auto"/>
        </w:rPr>
        <w:fldChar w:fldCharType="begin"/>
      </w:r>
      <w:r>
        <w:rPr>
          <w:color w:val="auto"/>
        </w:rPr>
        <w:instrText xml:space="preserve"> PAGEREF _Toc22077 \h </w:instrText>
      </w:r>
      <w:r>
        <w:rPr>
          <w:color w:val="auto"/>
        </w:rPr>
        <w:fldChar w:fldCharType="separate"/>
      </w:r>
      <w:r>
        <w:rPr>
          <w:color w:val="auto"/>
        </w:rPr>
        <w:t xml:space="preserve">122</w:t>
      </w:r>
      <w:r>
        <w:rPr>
          <w:color w:val="auto"/>
        </w:rPr>
        <w:fldChar w:fldCharType="end"/>
      </w:r>
      <w:r>
        <w:rPr>
          <w:color w:val="auto"/>
        </w:rPr>
        <w:fldChar w:fldCharType="end"/>
      </w:r>
      <w:r/>
    </w:p>
    <w:p>
      <w:pPr>
        <w:pStyle w:val="843"/>
        <w:rPr>
          <w:color w:val="auto"/>
        </w:rPr>
      </w:pPr>
      <w:r>
        <w:rPr>
          <w:color w:val="auto"/>
        </w:rPr>
        <w:fldChar w:fldCharType="begin"/>
      </w:r>
      <w:r>
        <w:rPr>
          <w:color w:val="auto"/>
        </w:rPr>
        <w:instrText xml:space="preserve"> HYPERLINK \l _Toc16131 </w:instrText>
      </w:r>
      <w:r>
        <w:rPr>
          <w:color w:val="auto"/>
        </w:rPr>
        <w:fldChar w:fldCharType="separate"/>
      </w:r>
      <w:r>
        <w:rPr>
          <w:rFonts w:hint="eastAsia"/>
          <w:color w:val="auto"/>
        </w:rPr>
        <w:t xml:space="preserve">附件三联合投标承诺书</w:t>
      </w:r>
      <w:r>
        <w:rPr>
          <w:color w:val="auto"/>
        </w:rPr>
        <w:tab/>
      </w:r>
      <w:r>
        <w:rPr>
          <w:color w:val="auto"/>
        </w:rPr>
        <w:fldChar w:fldCharType="begin"/>
      </w:r>
      <w:r>
        <w:rPr>
          <w:color w:val="auto"/>
        </w:rPr>
        <w:instrText xml:space="preserve"> PAGEREF _Toc16131 \h </w:instrText>
      </w:r>
      <w:r>
        <w:rPr>
          <w:color w:val="auto"/>
        </w:rPr>
        <w:fldChar w:fldCharType="separate"/>
      </w:r>
      <w:r>
        <w:rPr>
          <w:color w:val="auto"/>
        </w:rPr>
        <w:t xml:space="preserve">124</w:t>
      </w:r>
      <w:r>
        <w:rPr>
          <w:color w:val="auto"/>
        </w:rPr>
        <w:fldChar w:fldCharType="end"/>
      </w:r>
      <w:r>
        <w:rPr>
          <w:color w:val="auto"/>
        </w:rPr>
        <w:fldChar w:fldCharType="end"/>
      </w:r>
      <w:r/>
    </w:p>
    <w:p>
      <w:pPr>
        <w:pStyle w:val="843"/>
        <w:rPr>
          <w:color w:val="auto"/>
        </w:rPr>
      </w:pPr>
      <w:r>
        <w:rPr>
          <w:color w:val="auto"/>
        </w:rPr>
        <w:fldChar w:fldCharType="begin"/>
      </w:r>
      <w:r>
        <w:rPr>
          <w:color w:val="auto"/>
        </w:rPr>
        <w:instrText xml:space="preserve"> HYPERLINK \l _Toc26532 </w:instrText>
      </w:r>
      <w:r>
        <w:rPr>
          <w:color w:val="auto"/>
        </w:rPr>
        <w:fldChar w:fldCharType="separate"/>
      </w:r>
      <w:r>
        <w:rPr>
          <w:rFonts w:hint="eastAsia"/>
          <w:color w:val="auto"/>
        </w:rPr>
        <w:t xml:space="preserve">附件四投标人与其他单位存在直接控股、管理关系情况表</w:t>
      </w:r>
      <w:r>
        <w:rPr>
          <w:color w:val="auto"/>
        </w:rPr>
        <w:tab/>
      </w:r>
      <w:r>
        <w:rPr>
          <w:color w:val="auto"/>
        </w:rPr>
        <w:fldChar w:fldCharType="begin"/>
      </w:r>
      <w:r>
        <w:rPr>
          <w:color w:val="auto"/>
        </w:rPr>
        <w:instrText xml:space="preserve"> PAGEREF _Toc26532 \h </w:instrText>
      </w:r>
      <w:r>
        <w:rPr>
          <w:color w:val="auto"/>
        </w:rPr>
        <w:fldChar w:fldCharType="separate"/>
      </w:r>
      <w:r>
        <w:rPr>
          <w:color w:val="auto"/>
        </w:rPr>
        <w:t xml:space="preserve">125</w:t>
      </w:r>
      <w:r>
        <w:rPr>
          <w:color w:val="auto"/>
        </w:rPr>
        <w:fldChar w:fldCharType="end"/>
      </w:r>
      <w:r>
        <w:rPr>
          <w:color w:val="auto"/>
        </w:rPr>
        <w:fldChar w:fldCharType="end"/>
      </w:r>
      <w:r/>
    </w:p>
    <w:p>
      <w:pPr>
        <w:pStyle w:val="843"/>
        <w:rPr>
          <w:color w:val="auto"/>
        </w:rPr>
      </w:pPr>
      <w:r>
        <w:rPr>
          <w:color w:val="auto"/>
        </w:rPr>
        <w:fldChar w:fldCharType="begin"/>
      </w:r>
      <w:r>
        <w:rPr>
          <w:color w:val="auto"/>
        </w:rPr>
        <w:instrText xml:space="preserve"> HYPERLINK \l _Toc17366 </w:instrText>
      </w:r>
      <w:r>
        <w:rPr>
          <w:color w:val="auto"/>
        </w:rPr>
        <w:fldChar w:fldCharType="separate"/>
      </w:r>
      <w:r>
        <w:rPr>
          <w:rFonts w:hint="eastAsia"/>
          <w:color w:val="auto"/>
        </w:rPr>
        <w:t xml:space="preserve">附件</w:t>
      </w:r>
      <w:r>
        <w:rPr>
          <w:rFonts w:hint="eastAsia"/>
          <w:color w:val="auto"/>
          <w:lang w:val="en-US" w:eastAsia="zh-CN"/>
        </w:rPr>
        <w:t xml:space="preserve">五</w:t>
      </w:r>
      <w:r>
        <w:rPr>
          <w:rFonts w:hint="eastAsia"/>
          <w:color w:val="auto"/>
        </w:rPr>
        <w:t xml:space="preserve">投标人资格声明</w:t>
      </w:r>
      <w:r>
        <w:rPr>
          <w:color w:val="auto"/>
        </w:rPr>
        <w:tab/>
      </w:r>
      <w:r>
        <w:rPr>
          <w:color w:val="auto"/>
        </w:rPr>
        <w:fldChar w:fldCharType="begin"/>
      </w:r>
      <w:r>
        <w:rPr>
          <w:color w:val="auto"/>
        </w:rPr>
        <w:instrText xml:space="preserve"> PAGEREF _Toc17366 \h </w:instrText>
      </w:r>
      <w:r>
        <w:rPr>
          <w:color w:val="auto"/>
        </w:rPr>
        <w:fldChar w:fldCharType="separate"/>
      </w:r>
      <w:r>
        <w:rPr>
          <w:color w:val="auto"/>
        </w:rPr>
        <w:t xml:space="preserve">126</w:t>
      </w:r>
      <w:r>
        <w:rPr>
          <w:color w:val="auto"/>
        </w:rPr>
        <w:fldChar w:fldCharType="end"/>
      </w:r>
      <w:r>
        <w:rPr>
          <w:color w:val="auto"/>
        </w:rPr>
        <w:fldChar w:fldCharType="end"/>
      </w:r>
      <w:r/>
    </w:p>
    <w:p>
      <w:pPr>
        <w:pStyle w:val="843"/>
        <w:rPr>
          <w:color w:val="auto"/>
        </w:rPr>
      </w:pPr>
      <w:r>
        <w:rPr>
          <w:color w:val="auto"/>
        </w:rPr>
        <w:fldChar w:fldCharType="begin"/>
      </w:r>
      <w:r>
        <w:rPr>
          <w:color w:val="auto"/>
        </w:rPr>
        <w:instrText xml:space="preserve"> HYPERLINK \l _Toc28715 </w:instrText>
      </w:r>
      <w:r>
        <w:rPr>
          <w:color w:val="auto"/>
        </w:rPr>
        <w:fldChar w:fldCharType="separate"/>
      </w:r>
      <w:r>
        <w:rPr>
          <w:rFonts w:hint="eastAsia"/>
          <w:color w:val="auto"/>
        </w:rPr>
        <w:t xml:space="preserve">附件</w:t>
      </w:r>
      <w:r>
        <w:rPr>
          <w:rFonts w:hint="eastAsia"/>
          <w:color w:val="auto"/>
          <w:lang w:val="en-US" w:eastAsia="zh-CN"/>
        </w:rPr>
        <w:t xml:space="preserve">六</w:t>
      </w:r>
      <w:r>
        <w:rPr>
          <w:rFonts w:hint="eastAsia"/>
          <w:color w:val="auto"/>
        </w:rPr>
        <w:t xml:space="preserve">投标保证承诺书</w:t>
      </w:r>
      <w:r>
        <w:rPr>
          <w:color w:val="auto"/>
        </w:rPr>
        <w:tab/>
      </w:r>
      <w:r>
        <w:rPr>
          <w:color w:val="auto"/>
        </w:rPr>
        <w:fldChar w:fldCharType="begin"/>
      </w:r>
      <w:r>
        <w:rPr>
          <w:color w:val="auto"/>
        </w:rPr>
        <w:instrText xml:space="preserve"> PAGEREF _Toc28715 \h </w:instrText>
      </w:r>
      <w:r>
        <w:rPr>
          <w:color w:val="auto"/>
        </w:rPr>
        <w:fldChar w:fldCharType="separate"/>
      </w:r>
      <w:r>
        <w:rPr>
          <w:color w:val="auto"/>
        </w:rPr>
        <w:t xml:space="preserve">128</w:t>
      </w:r>
      <w:r>
        <w:rPr>
          <w:color w:val="auto"/>
        </w:rPr>
        <w:fldChar w:fldCharType="end"/>
      </w:r>
      <w:r>
        <w:rPr>
          <w:color w:val="auto"/>
        </w:rPr>
        <w:fldChar w:fldCharType="end"/>
      </w:r>
      <w:r/>
    </w:p>
    <w:p>
      <w:pPr>
        <w:pStyle w:val="843"/>
        <w:rPr>
          <w:color w:val="auto"/>
        </w:rPr>
      </w:pPr>
      <w:r>
        <w:rPr>
          <w:color w:val="auto"/>
        </w:rPr>
        <w:fldChar w:fldCharType="begin"/>
      </w:r>
      <w:r>
        <w:rPr>
          <w:color w:val="auto"/>
        </w:rPr>
        <w:instrText xml:space="preserve"> HYPERLINK \l _Toc7901 </w:instrText>
      </w:r>
      <w:r>
        <w:rPr>
          <w:color w:val="auto"/>
        </w:rPr>
        <w:fldChar w:fldCharType="separate"/>
      </w:r>
      <w:r>
        <w:rPr>
          <w:rFonts w:hint="eastAsia"/>
          <w:color w:val="auto"/>
        </w:rPr>
        <w:t xml:space="preserve">附件</w:t>
      </w:r>
      <w:r>
        <w:rPr>
          <w:rFonts w:hint="eastAsia"/>
          <w:color w:val="auto"/>
          <w:lang w:val="en-US" w:eastAsia="zh-CN"/>
        </w:rPr>
        <w:t xml:space="preserve">七</w:t>
      </w:r>
      <w:r>
        <w:rPr>
          <w:rFonts w:hint="eastAsia"/>
          <w:color w:val="auto"/>
        </w:rPr>
        <w:t xml:space="preserve">中小企业声明函（如属）</w:t>
      </w:r>
      <w:r>
        <w:rPr>
          <w:color w:val="auto"/>
        </w:rPr>
        <w:tab/>
      </w:r>
      <w:r>
        <w:rPr>
          <w:color w:val="auto"/>
        </w:rPr>
        <w:fldChar w:fldCharType="begin"/>
      </w:r>
      <w:r>
        <w:rPr>
          <w:color w:val="auto"/>
        </w:rPr>
        <w:instrText xml:space="preserve"> PAGEREF _Toc7901 \h </w:instrText>
      </w:r>
      <w:r>
        <w:rPr>
          <w:color w:val="auto"/>
        </w:rPr>
        <w:fldChar w:fldCharType="separate"/>
      </w:r>
      <w:r>
        <w:rPr>
          <w:color w:val="auto"/>
        </w:rPr>
        <w:t xml:space="preserve">129</w:t>
      </w:r>
      <w:r>
        <w:rPr>
          <w:color w:val="auto"/>
        </w:rPr>
        <w:fldChar w:fldCharType="end"/>
      </w:r>
      <w:r>
        <w:rPr>
          <w:color w:val="auto"/>
        </w:rPr>
        <w:fldChar w:fldCharType="end"/>
      </w:r>
      <w:r/>
    </w:p>
    <w:p>
      <w:pPr>
        <w:pStyle w:val="843"/>
        <w:rPr>
          <w:color w:val="auto"/>
        </w:rPr>
      </w:pPr>
      <w:r>
        <w:rPr>
          <w:color w:val="auto"/>
        </w:rPr>
        <w:fldChar w:fldCharType="begin"/>
      </w:r>
      <w:r>
        <w:rPr>
          <w:color w:val="auto"/>
        </w:rPr>
        <w:instrText xml:space="preserve"> HYPERLINK \l _Toc21608 </w:instrText>
      </w:r>
      <w:r>
        <w:rPr>
          <w:color w:val="auto"/>
        </w:rPr>
        <w:fldChar w:fldCharType="separate"/>
      </w:r>
      <w:r>
        <w:rPr>
          <w:rFonts w:hint="eastAsia"/>
          <w:color w:val="auto"/>
        </w:rPr>
        <w:t xml:space="preserve">附件</w:t>
      </w:r>
      <w:r>
        <w:rPr>
          <w:rFonts w:hint="eastAsia"/>
          <w:color w:val="auto"/>
          <w:lang w:val="en-US" w:eastAsia="zh-CN"/>
        </w:rPr>
        <w:t xml:space="preserve">八</w:t>
      </w:r>
      <w:r>
        <w:rPr>
          <w:rFonts w:hint="eastAsia"/>
          <w:color w:val="auto"/>
        </w:rPr>
        <w:t xml:space="preserve">残疾人福利性单位声明函（如属）</w:t>
      </w:r>
      <w:r>
        <w:rPr>
          <w:color w:val="auto"/>
        </w:rPr>
        <w:tab/>
      </w:r>
      <w:r>
        <w:rPr>
          <w:color w:val="auto"/>
        </w:rPr>
        <w:fldChar w:fldCharType="begin"/>
      </w:r>
      <w:r>
        <w:rPr>
          <w:color w:val="auto"/>
        </w:rPr>
        <w:instrText xml:space="preserve"> PAGEREF _Toc21608 \h </w:instrText>
      </w:r>
      <w:r>
        <w:rPr>
          <w:color w:val="auto"/>
        </w:rPr>
        <w:fldChar w:fldCharType="separate"/>
      </w:r>
      <w:r>
        <w:rPr>
          <w:color w:val="auto"/>
        </w:rPr>
        <w:t xml:space="preserve">130</w:t>
      </w:r>
      <w:r>
        <w:rPr>
          <w:color w:val="auto"/>
        </w:rPr>
        <w:fldChar w:fldCharType="end"/>
      </w:r>
      <w:r>
        <w:rPr>
          <w:color w:val="auto"/>
        </w:rPr>
        <w:fldChar w:fldCharType="end"/>
      </w:r>
      <w:r/>
    </w:p>
    <w:p>
      <w:pPr>
        <w:ind w:right="480"/>
        <w:jc w:val="center"/>
        <w:spacing w:line="440" w:lineRule="exact"/>
        <w:rPr>
          <w:color w:val="auto"/>
        </w:rPr>
      </w:pPr>
      <w:r>
        <w:rPr>
          <w:color w:val="auto"/>
        </w:rPr>
        <w:fldChar w:fldCharType="end"/>
      </w:r>
      <w:bookmarkEnd w:id="1"/>
      <w:r/>
      <w:bookmarkStart w:id="2" w:name="_Toc315868049"/>
      <w:r/>
      <w:bookmarkStart w:id="3" w:name="_Toc315875312"/>
      <w:r/>
      <w:r/>
    </w:p>
    <w:p>
      <w:pPr>
        <w:rPr>
          <w:color w:val="auto"/>
        </w:rPr>
      </w:pPr>
      <w:r>
        <w:rPr>
          <w:color w:val="auto"/>
        </w:rPr>
        <w:br w:type="page" w:clear="all"/>
      </w:r>
      <w:r/>
    </w:p>
    <w:p>
      <w:pPr>
        <w:pStyle w:val="801"/>
        <w:rPr>
          <w:rFonts w:hint="eastAsia"/>
          <w:color w:val="auto"/>
          <w:lang w:val="zh-CN" w:eastAsia="zh-CN"/>
        </w:rPr>
      </w:pPr>
      <w:r/>
      <w:bookmarkStart w:id="4" w:name="_Toc24875"/>
      <w:r>
        <w:rPr>
          <w:rFonts w:hint="eastAsia"/>
          <w:color w:val="auto"/>
          <w:lang w:val="zh-CN" w:eastAsia="zh-CN"/>
        </w:rPr>
        <w:t xml:space="preserve">第一章投标邀请</w:t>
      </w:r>
      <w:bookmarkEnd w:id="2"/>
      <w:r/>
      <w:bookmarkEnd w:id="3"/>
      <w:r/>
      <w:bookmarkEnd w:id="4"/>
      <w:r/>
      <w:r/>
    </w:p>
    <w:p>
      <w:pPr>
        <w:spacing w:line="440" w:lineRule="exact"/>
        <w:rPr>
          <w:rFonts w:eastAsiaTheme="minorEastAsia"/>
          <w:b/>
          <w:color w:val="auto"/>
          <w:sz w:val="24"/>
          <w:szCs w:val="24"/>
        </w:rPr>
      </w:pPr>
      <w:r>
        <w:rPr>
          <w:rFonts w:eastAsiaTheme="minorEastAsia"/>
          <w:b/>
          <w:color w:val="auto"/>
          <w:sz w:val="24"/>
          <w:szCs w:val="24"/>
        </w:rPr>
        <w:t xml:space="preserve">一、项目基本情况</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1、项目编号：</w:t>
      </w:r>
      <w:r>
        <w:rPr>
          <w:rFonts w:hint="eastAsia" w:asciiTheme="minorEastAsia" w:hAnsiTheme="minorEastAsia" w:eastAsiaTheme="minorEastAsia"/>
          <w:color w:val="auto"/>
          <w:sz w:val="24"/>
          <w:szCs w:val="24"/>
        </w:rPr>
        <w:t xml:space="preserve">JSZC-320581-SZWK-G2025-0618</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2、项目名称：</w:t>
      </w:r>
      <w:r>
        <w:rPr>
          <w:rFonts w:hint="eastAsia" w:asciiTheme="minorEastAsia" w:hAnsiTheme="minorEastAsia" w:eastAsiaTheme="minorEastAsia"/>
          <w:color w:val="auto"/>
          <w:sz w:val="24"/>
          <w:szCs w:val="24"/>
        </w:rPr>
        <w:t xml:space="preserve">能源托管服务</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3、采购方式：√公开招标 □竞争性谈判 □竞争性磋商□询价</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4、预算金额</w:t>
      </w:r>
      <w:r>
        <w:rPr>
          <w:rFonts w:hint="eastAsia" w:asciiTheme="minorEastAsia" w:hAnsiTheme="minorEastAsia" w:eastAsiaTheme="minorEastAsia"/>
          <w:color w:val="auto"/>
          <w:sz w:val="24"/>
          <w:szCs w:val="24"/>
        </w:rPr>
        <w:t xml:space="preserve">：101500000.00元整；最高限价</w:t>
      </w:r>
      <w:r>
        <w:rPr>
          <w:rFonts w:asciiTheme="minorEastAsia" w:hAnsiTheme="minorEastAsia" w:eastAsiaTheme="minorEastAsia"/>
          <w:color w:val="auto"/>
          <w:sz w:val="24"/>
          <w:szCs w:val="24"/>
        </w:rPr>
        <w:t xml:space="preserve">：人民币</w:t>
      </w:r>
      <w:r>
        <w:rPr>
          <w:rFonts w:hint="eastAsia" w:asciiTheme="minorEastAsia" w:hAnsiTheme="minorEastAsia" w:eastAsiaTheme="minorEastAsia"/>
          <w:color w:val="auto"/>
          <w:sz w:val="24"/>
          <w:szCs w:val="24"/>
        </w:rPr>
        <w:t xml:space="preserve">101047000.00</w:t>
      </w:r>
      <w:r>
        <w:rPr>
          <w:rFonts w:asciiTheme="minorEastAsia" w:hAnsiTheme="minorEastAsia" w:eastAsiaTheme="minorEastAsia"/>
          <w:color w:val="auto"/>
          <w:sz w:val="24"/>
          <w:szCs w:val="24"/>
        </w:rPr>
        <w:t xml:space="preserve">元整</w:t>
      </w:r>
      <w:r>
        <w:rPr>
          <w:rFonts w:hint="eastAsia" w:asciiTheme="minorEastAsia" w:hAnsiTheme="minorEastAsia" w:eastAsiaTheme="minorEastAsia"/>
          <w:color w:val="auto"/>
          <w:sz w:val="24"/>
          <w:szCs w:val="24"/>
        </w:rPr>
        <w:t xml:space="preserve">。</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其中：</w:t>
      </w:r>
      <w:r/>
    </w:p>
    <w:tbl>
      <w:tblPr>
        <w:tblStyle w:val="850"/>
        <w:tblW w:w="8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2316"/>
        <w:gridCol w:w="2596"/>
        <w:gridCol w:w="2363"/>
      </w:tblGrid>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序号</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采购内容</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预算金额（万元）</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最高限价（万元）</w:t>
            </w:r>
            <w:r/>
          </w:p>
        </w:tc>
      </w:tr>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能源托管服务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9949.7</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9949.7</w:t>
            </w:r>
            <w:r/>
          </w:p>
        </w:tc>
      </w:tr>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2</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维保服务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155</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155</w:t>
            </w:r>
            <w:r/>
          </w:p>
        </w:tc>
      </w:tr>
      <w:tr>
        <w:trPr>
          <w:trHeight w:val="327"/>
        </w:trPr>
        <w:tc>
          <w:tcPr>
            <w:tcW w:w="954" w:type="dxa"/>
            <w:textDirection w:val="lrTb"/>
            <w:noWrap w:val="false"/>
          </w:tcPr>
          <w:p>
            <w:pPr>
              <w:jc w:val="center"/>
              <w:spacing w:line="440" w:lineRule="exact"/>
              <w:rPr>
                <w:rFonts w:asciiTheme="minorEastAsia" w:hAnsiTheme="minorEastAsia" w:eastAsiaTheme="minorEastAsia"/>
                <w:bCs/>
                <w:color w:val="auto"/>
                <w:sz w:val="24"/>
                <w:szCs w:val="24"/>
              </w:rPr>
            </w:pPr>
            <w:r>
              <w:rPr>
                <w:rFonts w:asciiTheme="minorEastAsia" w:hAnsiTheme="minorEastAsia" w:eastAsiaTheme="minorEastAsia"/>
                <w:bCs/>
                <w:color w:val="auto"/>
                <w:sz w:val="24"/>
                <w:szCs w:val="24"/>
              </w:rPr>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合计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10104.7</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10104.7</w:t>
            </w:r>
            <w:r/>
          </w:p>
        </w:tc>
      </w:tr>
    </w:tbl>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5、采购需求：</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5.1本项目综合能源托管服务范围：包括常熟市第二人民医院海虞南路院区诊疗区共14栋楼（6、7、8、9、10、11、12、15、16、18、19、20、21号楼、能源站（锅炉房及中央空调机房，以下简称能源站））共计78618.56㎡</w:t>
      </w:r>
      <w:r>
        <w:rPr>
          <w:rFonts w:ascii="宋体" w:hAnsi="宋体"/>
          <w:color w:val="auto"/>
          <w:sz w:val="24"/>
          <w:szCs w:val="24"/>
        </w:rPr>
        <w:t xml:space="preserve">。</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5.2</w:t>
      </w:r>
      <w:r>
        <w:rPr>
          <w:rFonts w:ascii="宋体" w:hAnsi="宋体"/>
          <w:color w:val="auto"/>
          <w:sz w:val="24"/>
          <w:szCs w:val="24"/>
        </w:rPr>
        <w:t xml:space="preserve">服务内容：</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委托能够提供用能状况诊断、改造、运行管理等服务的专业化公司，进行能源设备节能改造服务、相关设备维保服务、智慧管理运营平台搭建及运维服务。通过科学的管理运行和节能技术的应用达到节约能源资源、减少费用支出等目的。</w:t>
      </w:r>
      <w:r/>
    </w:p>
    <w:p>
      <w:pPr>
        <w:ind w:firstLine="480"/>
        <w:spacing w:line="440" w:lineRule="exact"/>
        <w:rPr>
          <w:rFonts w:asciiTheme="minorEastAsia" w:hAnsiTheme="minorEastAsia" w:eastAsiaTheme="minorEastAsia"/>
          <w:color w:val="auto"/>
          <w:sz w:val="24"/>
          <w:szCs w:val="24"/>
        </w:rPr>
      </w:pPr>
      <w:r>
        <w:rPr>
          <w:rFonts w:hint="eastAsia" w:ascii="宋体" w:hAnsi="宋体"/>
          <w:color w:val="auto"/>
          <w:sz w:val="24"/>
          <w:szCs w:val="24"/>
        </w:rPr>
        <w:t xml:space="preserve">5.3</w:t>
      </w:r>
      <w:r>
        <w:rPr>
          <w:rFonts w:ascii="宋体" w:hAnsi="宋体"/>
          <w:color w:val="auto"/>
          <w:sz w:val="24"/>
          <w:szCs w:val="24"/>
        </w:rPr>
        <w:t xml:space="preserve">服务期限：</w:t>
      </w:r>
      <w:r>
        <w:rPr>
          <w:rFonts w:hint="eastAsia" w:ascii="宋体" w:hAnsi="宋体"/>
          <w:color w:val="auto"/>
          <w:sz w:val="24"/>
          <w:szCs w:val="24"/>
        </w:rPr>
        <w:t xml:space="preserve">十年，服务期从项目改造验收合格次月1日开始计算，至合同结束且双方履行完毕各自权利与义务之日止。</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6、</w:t>
      </w:r>
      <w:r>
        <w:rPr>
          <w:rFonts w:asciiTheme="minorEastAsia" w:hAnsiTheme="minorEastAsia" w:eastAsiaTheme="minorEastAsia"/>
          <w:color w:val="auto"/>
          <w:sz w:val="24"/>
          <w:szCs w:val="24"/>
        </w:rPr>
        <w:t xml:space="preserve">本项目接受联合体投标</w:t>
      </w:r>
      <w:r>
        <w:rPr>
          <w:rFonts w:hint="eastAsia" w:asciiTheme="minorEastAsia" w:hAnsiTheme="minorEastAsia" w:eastAsiaTheme="minorEastAsia"/>
          <w:color w:val="auto"/>
          <w:sz w:val="24"/>
          <w:szCs w:val="24"/>
        </w:rPr>
        <w:t xml:space="preserve">，但联合体成员方不超过2家</w:t>
      </w:r>
      <w:r>
        <w:rPr>
          <w:rFonts w:asciiTheme="minorEastAsia" w:hAnsiTheme="minorEastAsia" w:eastAsiaTheme="minorEastAsia"/>
          <w:color w:val="auto"/>
          <w:sz w:val="24"/>
          <w:szCs w:val="24"/>
        </w:rPr>
        <w:t xml:space="preserve">。</w:t>
      </w:r>
      <w:r/>
    </w:p>
    <w:p>
      <w:pPr>
        <w:spacing w:line="440" w:lineRule="exact"/>
        <w:rPr>
          <w:rFonts w:eastAsiaTheme="minorEastAsia"/>
          <w:b/>
          <w:color w:val="auto"/>
          <w:sz w:val="24"/>
          <w:szCs w:val="24"/>
        </w:rPr>
      </w:pPr>
      <w:r>
        <w:rPr>
          <w:rFonts w:eastAsiaTheme="minorEastAsia"/>
          <w:b/>
          <w:color w:val="auto"/>
          <w:sz w:val="24"/>
          <w:szCs w:val="24"/>
        </w:rPr>
        <w:t xml:space="preserve">二、申请人的资格要求</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1、满足《中华人民共和国政府采购法》第二十二条规定；</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2、本项目的特定资格要求：</w:t>
      </w:r>
      <w:r>
        <w:rPr>
          <w:rFonts w:hint="eastAsia" w:asciiTheme="minorEastAsia" w:hAnsiTheme="minorEastAsia" w:eastAsiaTheme="minorEastAsia"/>
          <w:color w:val="auto"/>
          <w:sz w:val="24"/>
          <w:szCs w:val="24"/>
        </w:rPr>
        <w:t xml:space="preserve">无。</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3、落实政府</w:t>
      </w:r>
      <w:r>
        <w:rPr>
          <w:rFonts w:hint="eastAsia" w:asciiTheme="minorEastAsia" w:hAnsiTheme="minorEastAsia" w:eastAsiaTheme="minorEastAsia"/>
          <w:color w:val="auto"/>
          <w:sz w:val="24"/>
          <w:szCs w:val="24"/>
        </w:rPr>
        <w:t xml:space="preserve">采</w:t>
      </w:r>
      <w:r>
        <w:rPr>
          <w:rFonts w:asciiTheme="minorEastAsia" w:hAnsiTheme="minorEastAsia" w:eastAsiaTheme="minorEastAsia"/>
          <w:color w:val="auto"/>
          <w:sz w:val="24"/>
          <w:szCs w:val="24"/>
        </w:rPr>
        <w:t xml:space="preserve">购政策需满足的资格要求：</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本项目为非专门面向中小企业采购项目，所属行业为其他未列明。</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4.其他要求：</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4.3</w:t>
      </w:r>
      <w:r>
        <w:rPr>
          <w:rFonts w:hint="eastAsia" w:asciiTheme="minorEastAsia" w:hAnsiTheme="minorEastAsia" w:eastAsiaTheme="minorEastAsia"/>
          <w:color w:val="auto"/>
          <w:sz w:val="24"/>
          <w:szCs w:val="24"/>
        </w:rPr>
        <w:t xml:space="preserve">执行</w:t>
      </w:r>
      <w:r>
        <w:rPr>
          <w:rFonts w:asciiTheme="minorEastAsia" w:hAnsiTheme="minorEastAsia" w:eastAsiaTheme="minorEastAsia"/>
          <w:color w:val="auto"/>
          <w:sz w:val="24"/>
          <w:szCs w:val="24"/>
        </w:rPr>
        <w:t xml:space="preserve">《关于贯彻执行绿色采购、促进残疾人就业和支持监狱企业发展有关政策的通知（苏财购〔2019〕10号）》的通知规定。</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三、获取招标文件</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1、时间：自采购公告上网之日起5个工作日</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2、方式：网上报名</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（1）申领CA </w:t>
      </w:r>
      <w:r/>
    </w:p>
    <w:p>
      <w:pPr>
        <w:ind w:firstLine="480"/>
        <w:spacing w:line="440" w:lineRule="exact"/>
        <w:rPr>
          <w:rFonts w:ascii="宋体" w:hAnsi="宋体"/>
          <w:color w:val="auto"/>
          <w:sz w:val="24"/>
          <w:szCs w:val="24"/>
        </w:rPr>
      </w:pPr>
      <w:r>
        <w:rPr>
          <w:rFonts w:hint="eastAsia" w:asciiTheme="minorEastAsia" w:hAnsiTheme="minorEastAsia" w:eastAsiaTheme="minorEastAsia"/>
          <w:color w:val="auto"/>
          <w:sz w:val="24"/>
          <w:szCs w:val="24"/>
        </w:rPr>
        <w:t xml:space="preserve">供应商进入“江苏省政府采购”官网首页―“苏采云”―进入“苏采云政府采购一体化平台”―点击“新</w:t>
      </w:r>
      <w:r>
        <w:rPr>
          <w:rFonts w:asciiTheme="minorEastAsia" w:hAnsiTheme="minorEastAsia" w:eastAsiaTheme="minorEastAsia"/>
          <w:color w:val="auto"/>
          <w:sz w:val="24"/>
          <w:szCs w:val="24"/>
        </w:rPr>
        <w:t xml:space="preserve">CA办理指南”。详见《江苏省政府采购数字证书（供应商）数字证书CA及电子签章办理指南》</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2）登录报名</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供应商进入“江苏省政府采购”官网首页―点击“苏采云”―进入“苏采云政府采购一体化平台”―点击“供应商”。插入</w:t>
      </w:r>
      <w:r>
        <w:rPr>
          <w:rFonts w:ascii="宋体" w:hAnsi="宋体"/>
          <w:color w:val="auto"/>
          <w:sz w:val="24"/>
          <w:szCs w:val="24"/>
        </w:rPr>
        <w:t xml:space="preserve">CA证书登录―点击“项目参与”―选择具体项目并点击“我要参与”―进入采购项目点击“参与投标”―填写确认函后“保存”进入签章页面―点击“电子签章”―点击“提交”。</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3）在网上报名过程中如有疑问，请及时联系：</w:t>
      </w:r>
      <w:r/>
    </w:p>
    <w:p>
      <w:pPr>
        <w:ind w:firstLine="480"/>
        <w:spacing w:line="440" w:lineRule="exact"/>
        <w:rPr>
          <w:rFonts w:ascii="宋体" w:hAnsi="宋体"/>
          <w:color w:val="auto"/>
          <w:sz w:val="24"/>
          <w:szCs w:val="24"/>
        </w:rPr>
      </w:pPr>
      <w:r>
        <w:rPr>
          <w:rFonts w:ascii="宋体" w:hAnsi="宋体"/>
          <w:color w:val="auto"/>
          <w:sz w:val="24"/>
          <w:szCs w:val="24"/>
        </w:rPr>
        <w:t xml:space="preserve">CA技术咨询服务电话：400-608-6099 </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电子签章技术咨询服务电话：</w:t>
      </w:r>
      <w:r>
        <w:rPr>
          <w:rFonts w:ascii="宋体" w:hAnsi="宋体"/>
          <w:color w:val="auto"/>
          <w:sz w:val="24"/>
          <w:szCs w:val="24"/>
        </w:rPr>
        <w:t xml:space="preserve">15380932027 15371015030 13675197356 13675197221 </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系统使用指导与咨询：联系电话：</w:t>
      </w:r>
      <w:r>
        <w:rPr>
          <w:rFonts w:ascii="宋体" w:hAnsi="宋体"/>
          <w:color w:val="auto"/>
          <w:sz w:val="24"/>
          <w:szCs w:val="24"/>
        </w:rPr>
        <w:t xml:space="preserve">13914088964；18261002950（不见面项目）QQ：3048755361、895706745。</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依法获取采购文件的方式：供应商确认参与后自行免费下载采购文件。</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Cs w:val="21"/>
        </w:rPr>
      </w:pPr>
      <w:r>
        <w:rPr>
          <w:rFonts w:hint="eastAsia" w:ascii="宋体" w:hAnsi="宋体"/>
          <w:color w:val="auto"/>
          <w:sz w:val="24"/>
          <w:szCs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color w:val="auto"/>
          <w:spacing w:val="-6"/>
          <w:szCs w:val="21"/>
        </w:rPr>
        <w:t xml:space="preserve">https://czju.suzhou.gov.cn/zfcg/html/content/20231220161910031.shtml）</w:t>
      </w:r>
      <w:r>
        <w:rPr>
          <w:rFonts w:hint="eastAsia" w:ascii="宋体" w:hAnsi="宋体"/>
          <w:color w:val="auto"/>
          <w:szCs w:val="21"/>
        </w:rPr>
        <w:t xml:space="preserve">。</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3、售价：无。</w:t>
      </w:r>
      <w:r/>
    </w:p>
    <w:p>
      <w:pPr>
        <w:ind w:firstLine="480"/>
        <w:spacing w:line="440" w:lineRule="exact"/>
        <w:rPr>
          <w:rFonts w:ascii="宋体" w:hAnsi="宋体"/>
          <w:color w:val="auto"/>
          <w:sz w:val="24"/>
          <w:szCs w:val="24"/>
        </w:rPr>
      </w:pPr>
      <w:r>
        <w:rPr>
          <w:rFonts w:ascii="宋体" w:hAnsi="宋体"/>
          <w:color w:val="auto"/>
          <w:sz w:val="24"/>
          <w:szCs w:val="24"/>
        </w:rPr>
        <w:t xml:space="preserve">4、本项目采用网上投标电子评标方式。</w:t>
      </w:r>
      <w:r/>
    </w:p>
    <w:p>
      <w:pPr>
        <w:spacing w:line="440" w:lineRule="exact"/>
        <w:rPr>
          <w:rFonts w:eastAsiaTheme="minorEastAsia"/>
          <w:b/>
          <w:color w:val="auto"/>
          <w:sz w:val="24"/>
          <w:szCs w:val="24"/>
        </w:rPr>
      </w:pPr>
      <w:r>
        <w:rPr>
          <w:rFonts w:eastAsiaTheme="minorEastAsia"/>
          <w:b/>
          <w:color w:val="auto"/>
          <w:sz w:val="24"/>
          <w:szCs w:val="24"/>
        </w:rPr>
        <w:t xml:space="preserve">四、提交投标文件截止时间、开标时间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提交投标文件截止时间：</w:t>
      </w: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2、开标时间：</w:t>
      </w: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ascii="宋体" w:hAnsi="宋体"/>
          <w:color w:val="auto"/>
          <w:sz w:val="24"/>
          <w:szCs w:val="24"/>
        </w:rPr>
        <w:t xml:space="preserve">3、供应商解密开始时间：</w:t>
      </w: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开标地点：</w:t>
      </w:r>
      <w:r>
        <w:rPr>
          <w:rFonts w:hint="eastAsia" w:ascii="宋体" w:hAnsi="宋体"/>
          <w:color w:val="auto"/>
          <w:sz w:val="24"/>
          <w:szCs w:val="24"/>
        </w:rPr>
        <w:t xml:space="preserve">苏采云系统网上开标大厅</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6</w:t>
      </w:r>
      <w:r>
        <w:rPr>
          <w:rFonts w:ascii="宋体" w:hAnsi="宋体"/>
          <w:color w:val="auto"/>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7</w:t>
      </w:r>
      <w:r>
        <w:rPr>
          <w:rFonts w:ascii="宋体" w:hAnsi="宋体"/>
          <w:color w:val="auto"/>
          <w:sz w:val="24"/>
          <w:szCs w:val="24"/>
        </w:rPr>
        <w:t xml:space="preserve">、请供应商确保电脑、系统及其他设备（视频输入输出设备等）无误，且开标直至项目结束始终保持系统在线状态。</w:t>
      </w:r>
      <w:r/>
    </w:p>
    <w:p>
      <w:pPr>
        <w:spacing w:line="440" w:lineRule="exact"/>
        <w:rPr>
          <w:rFonts w:eastAsiaTheme="minorEastAsia"/>
          <w:b/>
          <w:color w:val="auto"/>
          <w:sz w:val="24"/>
          <w:szCs w:val="24"/>
        </w:rPr>
      </w:pPr>
      <w:r>
        <w:rPr>
          <w:rFonts w:eastAsiaTheme="minorEastAsia"/>
          <w:b/>
          <w:color w:val="auto"/>
          <w:sz w:val="24"/>
          <w:szCs w:val="24"/>
        </w:rPr>
        <w:t xml:space="preserve">五、公告期限：</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自本公告发布之日起5个工作日。</w:t>
      </w:r>
      <w:r/>
    </w:p>
    <w:p>
      <w:pPr>
        <w:spacing w:line="440" w:lineRule="exact"/>
        <w:rPr>
          <w:rFonts w:eastAsiaTheme="minorEastAsia"/>
          <w:b/>
          <w:color w:val="auto"/>
          <w:sz w:val="24"/>
          <w:szCs w:val="24"/>
        </w:rPr>
      </w:pPr>
      <w:r>
        <w:rPr>
          <w:rFonts w:eastAsiaTheme="minorEastAsia"/>
          <w:b/>
          <w:color w:val="auto"/>
          <w:sz w:val="24"/>
          <w:szCs w:val="24"/>
        </w:rPr>
        <w:t xml:space="preserve">六、其他补充事宜：</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有关本项目电子投标具体操作方法详见苏采云系统中的客户端使用说明和供应商《操作手册》。</w:t>
      </w:r>
      <w:r>
        <w:rPr>
          <w:rFonts w:ascii="宋体" w:hAnsi="宋体" w:cs="宋体"/>
          <w:color w:val="auto"/>
          <w:sz w:val="24"/>
          <w:szCs w:val="24"/>
        </w:rPr>
        <w:fldChar w:fldCharType="begin"/>
      </w:r>
      <w:r>
        <w:rPr>
          <w:rFonts w:ascii="宋体" w:hAnsi="宋体" w:cs="宋体"/>
          <w:color w:val="auto"/>
          <w:sz w:val="24"/>
          <w:szCs w:val="24"/>
        </w:rPr>
        <w:instrText xml:space="preserve"> HYPERLINK ""</w:instrText>
      </w:r>
      <w:r>
        <w:rPr>
          <w:rFonts w:ascii="宋体" w:hAnsi="宋体" w:cs="宋体"/>
          <w:color w:val="auto"/>
          <w:sz w:val="24"/>
          <w:szCs w:val="24"/>
        </w:rPr>
        <w:fldChar w:fldCharType="separate"/>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2、本次采购项目有关时间要求均以北京时间为标准，使用24小时制。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3、本次招标不收取投标保证金。</w:t>
      </w:r>
      <w:r/>
    </w:p>
    <w:p>
      <w:pPr>
        <w:ind w:firstLine="480"/>
        <w:spacing w:line="440" w:lineRule="exact"/>
        <w:rPr>
          <w:rFonts w:eastAsiaTheme="minorEastAsia"/>
          <w:color w:val="auto"/>
          <w:sz w:val="24"/>
          <w:szCs w:val="24"/>
        </w:rPr>
      </w:pPr>
      <w:r>
        <w:rPr>
          <w:rFonts w:ascii="宋体" w:hAnsi="宋体" w:cs="宋体"/>
          <w:color w:val="auto"/>
          <w:sz w:val="24"/>
          <w:szCs w:val="24"/>
        </w:rPr>
        <w:fldChar w:fldCharType="end"/>
      </w:r>
      <w:r>
        <w:rPr>
          <w:rFonts w:hint="eastAsia" w:eastAsiaTheme="minorEastAsia"/>
          <w:color w:val="auto"/>
          <w:sz w:val="24"/>
          <w:szCs w:val="24"/>
        </w:rPr>
        <w:t xml:space="preserve">4</w:t>
      </w:r>
      <w:r>
        <w:rPr>
          <w:rFonts w:eastAsiaTheme="minorEastAsia"/>
          <w:color w:val="auto"/>
          <w:sz w:val="24"/>
          <w:szCs w:val="24"/>
        </w:rPr>
        <w:t xml:space="preserve">、公告媒体：</w:t>
      </w:r>
      <w:r>
        <w:rPr>
          <w:rFonts w:hint="eastAsia" w:eastAsiaTheme="minorEastAsia"/>
          <w:color w:val="auto"/>
          <w:sz w:val="24"/>
          <w:szCs w:val="24"/>
        </w:rPr>
        <w:t xml:space="preserve">中国政府采购网、</w:t>
      </w:r>
      <w:r>
        <w:rPr>
          <w:rFonts w:hint="eastAsia" w:ascii="宋体" w:hAnsi="宋体" w:cs="宋体"/>
          <w:color w:val="auto"/>
          <w:sz w:val="24"/>
          <w:szCs w:val="24"/>
        </w:rPr>
        <w:t xml:space="preserve">江苏政府采购网、苏州市政府采购网</w:t>
      </w:r>
      <w:r>
        <w:rPr>
          <w:rFonts w:eastAsiaTheme="minorEastAsia"/>
          <w:color w:val="auto"/>
          <w:sz w:val="24"/>
          <w:szCs w:val="24"/>
        </w:rPr>
        <w:t xml:space="preserve">。</w:t>
      </w:r>
      <w:r/>
    </w:p>
    <w:p>
      <w:pPr>
        <w:spacing w:line="440" w:lineRule="exact"/>
        <w:rPr>
          <w:rFonts w:eastAsiaTheme="minorEastAsia"/>
          <w:b/>
          <w:color w:val="auto"/>
          <w:sz w:val="24"/>
          <w:szCs w:val="24"/>
        </w:rPr>
      </w:pPr>
      <w:r>
        <w:rPr>
          <w:rFonts w:eastAsiaTheme="minorEastAsia"/>
          <w:b/>
          <w:color w:val="auto"/>
          <w:sz w:val="24"/>
          <w:szCs w:val="24"/>
        </w:rPr>
        <w:t xml:space="preserve">七、对本次招标提出询问，请按以下方式联系：</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1、采购人信息</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单位名称：常熟市第二人民医院</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单位地址：常熟市台山路18号</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联系人：金明霞</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联系电话：0512-52277255</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2、采购代理机构信息</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名称：苏州市卫康招投标咨询服务有限公司</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地址：苏州市干将西路1296号深业姑苏中心1幢17层</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联系方式：0512-65158848</w:t>
      </w:r>
      <w:r/>
    </w:p>
    <w:p>
      <w:pPr>
        <w:ind w:firstLine="480"/>
        <w:spacing w:line="440" w:lineRule="exact"/>
        <w:rPr>
          <w:rFonts w:asciiTheme="minorEastAsia" w:hAnsiTheme="minorEastAsia" w:eastAsiaTheme="minorEastAsia"/>
          <w:color w:val="auto"/>
          <w:sz w:val="24"/>
          <w:szCs w:val="24"/>
          <w:u w:val="single"/>
        </w:rPr>
      </w:pPr>
      <w:r>
        <w:rPr>
          <w:rFonts w:asciiTheme="minorEastAsia" w:hAnsiTheme="minorEastAsia" w:eastAsiaTheme="minorEastAsia"/>
          <w:color w:val="auto"/>
          <w:sz w:val="24"/>
          <w:szCs w:val="24"/>
        </w:rPr>
        <w:t xml:space="preserve">3、项目联系方式</w:t>
      </w:r>
      <w:r/>
    </w:p>
    <w:p>
      <w:pPr>
        <w:pStyle w:val="825"/>
        <w:ind w:firstLine="480"/>
        <w:spacing w:line="440" w:lineRule="exact"/>
        <w:rPr>
          <w:rFonts w:asciiTheme="minorEastAsia" w:hAnsiTheme="minorEastAsia" w:eastAsiaTheme="minorEastAsia"/>
          <w:color w:val="auto"/>
          <w:sz w:val="24"/>
          <w:szCs w:val="24"/>
          <w:lang w:val="en-US"/>
        </w:rPr>
      </w:pPr>
      <w:r>
        <w:rPr>
          <w:rFonts w:asciiTheme="minorEastAsia" w:hAnsiTheme="minorEastAsia" w:eastAsiaTheme="minorEastAsia"/>
          <w:color w:val="auto"/>
          <w:sz w:val="24"/>
          <w:szCs w:val="24"/>
        </w:rPr>
        <w:t xml:space="preserve">项目联系人：</w:t>
      </w:r>
      <w:r>
        <w:rPr>
          <w:rFonts w:hint="eastAsia" w:asciiTheme="minorEastAsia" w:hAnsiTheme="minorEastAsia" w:eastAsiaTheme="minorEastAsia"/>
          <w:color w:val="auto"/>
          <w:sz w:val="24"/>
          <w:szCs w:val="24"/>
        </w:rPr>
        <w:t xml:space="preserve">王仕倩、</w:t>
      </w:r>
      <w:r>
        <w:rPr>
          <w:rFonts w:hint="eastAsia" w:asciiTheme="minorEastAsia" w:hAnsiTheme="minorEastAsia" w:eastAsiaTheme="minorEastAsia"/>
          <w:color w:val="auto"/>
          <w:sz w:val="24"/>
          <w:szCs w:val="24"/>
          <w:lang w:val="en-US"/>
        </w:rPr>
        <w:t xml:space="preserve">沈超、</w:t>
      </w:r>
      <w:r>
        <w:rPr>
          <w:rFonts w:hint="eastAsia" w:asciiTheme="minorEastAsia" w:hAnsiTheme="minorEastAsia" w:eastAsiaTheme="minorEastAsia"/>
          <w:color w:val="auto"/>
          <w:sz w:val="24"/>
          <w:szCs w:val="24"/>
        </w:rPr>
        <w:t xml:space="preserve">吕兆莉、吴帆、叶钧、</w:t>
      </w:r>
      <w:r>
        <w:rPr>
          <w:rFonts w:hint="eastAsia" w:asciiTheme="minorEastAsia" w:hAnsiTheme="minorEastAsia" w:eastAsiaTheme="minorEastAsia"/>
          <w:color w:val="auto"/>
          <w:sz w:val="24"/>
          <w:szCs w:val="24"/>
          <w:lang w:val="en-US"/>
        </w:rPr>
        <w:t xml:space="preserve">李东</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电话：</w:t>
      </w:r>
      <w:r>
        <w:rPr>
          <w:rFonts w:hint="eastAsia" w:asciiTheme="minorEastAsia" w:hAnsiTheme="minorEastAsia" w:eastAsiaTheme="minorEastAsia"/>
          <w:color w:val="auto"/>
          <w:sz w:val="24"/>
          <w:shd w:val="clear" w:color="auto" w:fill="ffffff"/>
        </w:rPr>
        <w:t xml:space="preserve">0512-65158848/0512-65237216</w:t>
      </w:r>
      <w:r/>
    </w:p>
    <w:p>
      <w:pPr>
        <w:ind w:firstLine="480"/>
        <w:spacing w:line="440" w:lineRule="exact"/>
        <w:rPr>
          <w:rFonts w:eastAsiaTheme="minorEastAsia"/>
          <w:color w:val="auto"/>
          <w:sz w:val="24"/>
          <w:szCs w:val="24"/>
        </w:rPr>
      </w:pPr>
      <w:r>
        <w:rPr>
          <w:rFonts w:eastAsiaTheme="minorEastAsia"/>
          <w:color w:val="auto"/>
          <w:sz w:val="24"/>
          <w:szCs w:val="24"/>
        </w:rPr>
      </w:r>
      <w:r/>
    </w:p>
    <w:p>
      <w:pPr>
        <w:pStyle w:val="819"/>
        <w:rPr>
          <w:color w:val="auto"/>
        </w:rPr>
      </w:pPr>
      <w:r>
        <w:rPr>
          <w:color w:val="auto"/>
        </w:rPr>
      </w:r>
      <w:r/>
    </w:p>
    <w:p>
      <w:pPr>
        <w:ind w:right="480"/>
        <w:jc w:val="right"/>
        <w:spacing w:line="440" w:lineRule="exact"/>
        <w:rPr>
          <w:rFonts w:eastAsiaTheme="minorEastAsia"/>
          <w:color w:val="auto"/>
          <w:sz w:val="24"/>
          <w:szCs w:val="24"/>
        </w:rPr>
      </w:pPr>
      <w:r>
        <w:rPr>
          <w:rFonts w:eastAsiaTheme="minorEastAsia"/>
          <w:color w:val="auto"/>
          <w:sz w:val="24"/>
          <w:szCs w:val="24"/>
        </w:rPr>
        <w:t xml:space="preserve">苏州市卫康招投标咨询服务有限公司</w:t>
      </w:r>
      <w:r/>
    </w:p>
    <w:p>
      <w:pPr>
        <w:ind w:right="480"/>
        <w:jc w:val="right"/>
        <w:spacing w:line="440" w:lineRule="exact"/>
        <w:rPr>
          <w:rFonts w:eastAsiaTheme="minorEastAsia"/>
          <w:color w:val="auto"/>
          <w:sz w:val="24"/>
          <w:szCs w:val="24"/>
        </w:rPr>
      </w:pPr>
      <w:r>
        <w:rPr>
          <w:rFonts w:eastAsiaTheme="minorEastAsia"/>
          <w:color w:val="auto"/>
          <w:sz w:val="24"/>
          <w:szCs w:val="24"/>
        </w:rPr>
      </w:r>
      <w:r/>
    </w:p>
    <w:p>
      <w:pPr>
        <w:ind w:right="1440"/>
        <w:jc w:val="center"/>
        <w:spacing w:line="420" w:lineRule="exact"/>
        <w:rPr>
          <w:color w:val="auto"/>
          <w:sz w:val="24"/>
          <w:szCs w:val="24"/>
        </w:rPr>
      </w:pPr>
      <w:r>
        <w:rPr>
          <w:color w:val="auto"/>
          <w:sz w:val="24"/>
          <w:szCs w:val="24"/>
        </w:rPr>
      </w:r>
      <w:r/>
    </w:p>
    <w:p>
      <w:pPr>
        <w:rPr>
          <w:rFonts w:asciiTheme="minorEastAsia" w:hAnsiTheme="minorEastAsia" w:eastAsiaTheme="minorEastAsia"/>
          <w:b w:val="0"/>
          <w:color w:val="auto"/>
        </w:rPr>
      </w:pPr>
      <w:r>
        <w:rPr>
          <w:rFonts w:asciiTheme="minorEastAsia" w:hAnsiTheme="minorEastAsia" w:eastAsiaTheme="minorEastAsia"/>
          <w:b w:val="0"/>
          <w:color w:val="auto"/>
        </w:rPr>
        <w:br w:type="page" w:clear="all"/>
      </w:r>
      <w:bookmarkStart w:id="5" w:name="_Hlt97715964"/>
      <w:r/>
      <w:bookmarkEnd w:id="5"/>
      <w:r/>
      <w:bookmarkStart w:id="6" w:name="_Toc158691766"/>
      <w:r/>
      <w:bookmarkStart w:id="7" w:name="_Toc315868050"/>
      <w:r/>
      <w:bookmarkStart w:id="8" w:name="_Toc315875313"/>
      <w:r/>
      <w:r/>
    </w:p>
    <w:p>
      <w:pPr>
        <w:pStyle w:val="801"/>
        <w:spacing w:line="440" w:lineRule="exact"/>
        <w:rPr>
          <w:rFonts w:asciiTheme="minorEastAsia" w:hAnsiTheme="minorEastAsia" w:eastAsiaTheme="minorEastAsia"/>
          <w:color w:val="auto"/>
        </w:rPr>
      </w:pPr>
      <w:r/>
      <w:bookmarkStart w:id="9" w:name="_Toc29420"/>
      <w:r>
        <w:rPr>
          <w:rFonts w:hint="eastAsia" w:asciiTheme="minorEastAsia" w:hAnsiTheme="minorEastAsia" w:eastAsiaTheme="minorEastAsia"/>
          <w:color w:val="auto"/>
        </w:rPr>
        <w:t xml:space="preserve">第二章投标人须知</w:t>
      </w:r>
      <w:bookmarkEnd w:id="6"/>
      <w:r>
        <w:rPr>
          <w:rFonts w:hint="eastAsia" w:asciiTheme="minorEastAsia" w:hAnsiTheme="minorEastAsia" w:eastAsiaTheme="minorEastAsia"/>
          <w:color w:val="auto"/>
        </w:rPr>
        <w:t xml:space="preserve">专用条款</w:t>
      </w:r>
      <w:bookmarkEnd w:id="7"/>
      <w:r/>
      <w:bookmarkEnd w:id="8"/>
      <w:r/>
      <w:bookmarkEnd w:id="9"/>
      <w:r/>
      <w:r/>
    </w:p>
    <w:tbl>
      <w:tblPr>
        <w:tblStyle w:val="811"/>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5954"/>
      </w:tblGrid>
      <w:tr>
        <w:trPr>
          <w:trHeight w:val="63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b/>
                <w:color w:val="auto"/>
                <w:sz w:val="24"/>
                <w:szCs w:val="24"/>
              </w:rPr>
            </w:pPr>
            <w:r>
              <w:rPr>
                <w:rFonts w:asciiTheme="majorEastAsia" w:hAnsiTheme="majorEastAsia" w:eastAsiaTheme="majorEastAsia"/>
                <w:b/>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b/>
                <w:color w:val="auto"/>
                <w:sz w:val="24"/>
                <w:szCs w:val="24"/>
              </w:rPr>
            </w:pPr>
            <w:r>
              <w:rPr>
                <w:rFonts w:asciiTheme="majorEastAsia" w:hAnsiTheme="majorEastAsia" w:eastAsiaTheme="majorEastAsia"/>
                <w:b/>
                <w:color w:val="auto"/>
                <w:sz w:val="24"/>
                <w:szCs w:val="24"/>
              </w:rPr>
              <w:t xml:space="preserve">条款名称</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rFonts w:asciiTheme="majorEastAsia" w:hAnsiTheme="majorEastAsia" w:eastAsiaTheme="majorEastAsia"/>
                <w:b/>
                <w:color w:val="auto"/>
                <w:sz w:val="24"/>
                <w:szCs w:val="24"/>
              </w:rPr>
            </w:pPr>
            <w:r>
              <w:rPr>
                <w:rFonts w:asciiTheme="majorEastAsia" w:hAnsiTheme="majorEastAsia" w:eastAsiaTheme="majorEastAsia"/>
                <w:b/>
                <w:color w:val="auto"/>
                <w:sz w:val="24"/>
                <w:szCs w:val="24"/>
              </w:rPr>
              <w:t xml:space="preserve">内容</w:t>
            </w:r>
            <w:r/>
          </w:p>
        </w:tc>
      </w:tr>
      <w:tr>
        <w:trPr>
          <w:trHeight w:val="9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项目名称及编号</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400" w:lineRule="exact"/>
              <w:rPr>
                <w:rFonts w:asciiTheme="majorEastAsia" w:hAnsiTheme="majorEastAsia" w:eastAsiaTheme="majorEastAsia"/>
                <w:color w:val="auto"/>
                <w:sz w:val="24"/>
                <w:szCs w:val="24"/>
                <w:u w:val="single"/>
              </w:rPr>
            </w:pPr>
            <w:r>
              <w:rPr>
                <w:rFonts w:asciiTheme="majorEastAsia" w:hAnsiTheme="majorEastAsia" w:eastAsiaTheme="majorEastAsia"/>
                <w:color w:val="auto"/>
                <w:sz w:val="24"/>
                <w:szCs w:val="24"/>
              </w:rPr>
              <w:t xml:space="preserve">项目名称：</w:t>
            </w:r>
            <w:r>
              <w:rPr>
                <w:rFonts w:hint="eastAsia" w:asciiTheme="majorEastAsia" w:hAnsiTheme="majorEastAsia" w:eastAsiaTheme="majorEastAsia"/>
                <w:color w:val="auto"/>
                <w:sz w:val="24"/>
                <w:szCs w:val="24"/>
              </w:rPr>
              <w:t xml:space="preserve">能源托管服务</w:t>
            </w:r>
            <w:r/>
          </w:p>
          <w:p>
            <w:pPr>
              <w:spacing w:line="400" w:lineRule="exact"/>
              <w:rPr>
                <w:rFonts w:asciiTheme="majorEastAsia" w:hAnsiTheme="majorEastAsia" w:eastAsiaTheme="majorEastAsia"/>
                <w:color w:val="auto"/>
                <w:sz w:val="24"/>
                <w:szCs w:val="24"/>
                <w:u w:val="single"/>
              </w:rPr>
            </w:pPr>
            <w:r>
              <w:rPr>
                <w:rFonts w:asciiTheme="majorEastAsia" w:hAnsiTheme="majorEastAsia" w:eastAsiaTheme="majorEastAsia"/>
                <w:color w:val="auto"/>
                <w:sz w:val="24"/>
                <w:szCs w:val="24"/>
              </w:rPr>
              <w:t xml:space="preserve">项目编号：</w:t>
            </w:r>
            <w:r>
              <w:rPr>
                <w:rFonts w:hint="eastAsia" w:asciiTheme="majorEastAsia" w:hAnsiTheme="majorEastAsia" w:eastAsiaTheme="majorEastAsia"/>
                <w:color w:val="auto"/>
                <w:sz w:val="24"/>
                <w:szCs w:val="24"/>
              </w:rPr>
              <w:t xml:space="preserve">JSZC-320581-SZWK-G2025-0618</w:t>
            </w:r>
            <w:r/>
          </w:p>
        </w:tc>
      </w:tr>
      <w:tr>
        <w:trPr>
          <w:trHeight w:val="271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b/>
                <w:bCs/>
                <w:color w:val="auto"/>
                <w:sz w:val="24"/>
                <w:szCs w:val="24"/>
                <w:lang w:val="zh-CN"/>
              </w:rPr>
              <w:t xml:space="preserve">电子投标文件制作要求</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400" w:lineRule="exact"/>
              <w:rPr>
                <w:rFonts w:asciiTheme="majorEastAsia" w:hAnsiTheme="majorEastAsia" w:eastAsiaTheme="majorEastAsia"/>
                <w:b/>
                <w:bCs/>
                <w:color w:val="auto"/>
                <w:sz w:val="24"/>
                <w:szCs w:val="24"/>
                <w:lang w:val="zh-CN"/>
              </w:rPr>
            </w:pPr>
            <w:r>
              <w:rPr>
                <w:rFonts w:hint="eastAsia" w:asciiTheme="majorEastAsia" w:hAnsiTheme="majorEastAsia" w:eastAsiaTheme="majorEastAsia"/>
                <w:b/>
                <w:bCs/>
                <w:color w:val="auto"/>
                <w:sz w:val="24"/>
                <w:szCs w:val="24"/>
                <w:lang w:val="zh-CN"/>
              </w:rPr>
              <w:t xml:space="preserve">电子投标文件</w:t>
            </w:r>
            <w:r>
              <w:rPr>
                <w:rFonts w:hint="eastAsia" w:asciiTheme="majorEastAsia" w:hAnsiTheme="majorEastAsia" w:eastAsiaTheme="majorEastAsia"/>
                <w:b/>
                <w:bCs/>
                <w:color w:val="auto"/>
                <w:sz w:val="24"/>
                <w:szCs w:val="24"/>
              </w:rPr>
              <w:t xml:space="preserve">制作</w:t>
            </w:r>
            <w:r>
              <w:rPr>
                <w:rFonts w:hint="eastAsia" w:asciiTheme="majorEastAsia" w:hAnsiTheme="majorEastAsia" w:eastAsiaTheme="majorEastAsia"/>
                <w:b/>
                <w:bCs/>
                <w:color w:val="auto"/>
                <w:sz w:val="24"/>
                <w:szCs w:val="24"/>
                <w:lang w:val="zh-CN"/>
              </w:rPr>
              <w:t xml:space="preserve">要求</w:t>
            </w:r>
            <w:r/>
          </w:p>
          <w:p>
            <w:pPr>
              <w:spacing w:line="400" w:lineRule="exact"/>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lang w:val="zh-CN"/>
              </w:rPr>
              <w:t xml:space="preserve">（1）</w:t>
            </w:r>
            <w:r>
              <w:rPr>
                <w:rFonts w:hint="eastAsia" w:asciiTheme="majorEastAsia" w:hAnsiTheme="majorEastAsia" w:eastAsiaTheme="majorEastAsia"/>
                <w:b/>
                <w:bCs/>
                <w:color w:val="auto"/>
                <w:sz w:val="24"/>
                <w:szCs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spacing w:line="400" w:lineRule="exact"/>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spacing w:line="400" w:lineRule="exact"/>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 xml:space="preserve">（3）导出制作完成的投标文件，上传至苏采云系统。</w:t>
            </w:r>
            <w:r/>
          </w:p>
          <w:p>
            <w:pPr>
              <w:spacing w:line="400" w:lineRule="exact"/>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供应商应充分考虑到网络环境、网络带宽等风险因素，如因供应商自身原因造成的电子投标文件上传不成功由供应商自行承担全部责任。</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hint="eastAsia" w:cs="宋体" w:asciiTheme="majorEastAsia" w:hAnsiTheme="majorEastAsia" w:eastAsiaTheme="majorEastAsia"/>
                <w:color w:val="auto"/>
                <w:sz w:val="24"/>
                <w:szCs w:val="24"/>
                <w:lang w:val="zh-CN"/>
              </w:rPr>
              <w:t xml:space="preserve">电子投标文件解密开始时间</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color w:val="auto"/>
                <w:sz w:val="24"/>
                <w:szCs w:val="24"/>
              </w:rPr>
            </w:pP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09：00（北京时间）</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开标时间</w:t>
            </w:r>
            <w:r/>
          </w:p>
          <w:p>
            <w:pPr>
              <w:jc w:val="center"/>
              <w:rPr>
                <w:rFonts w:cs="宋体"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地点</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时间：</w:t>
            </w:r>
            <w:r>
              <w:rPr>
                <w:rFonts w:hint="eastAsia" w:asciiTheme="majorEastAsia" w:hAnsiTheme="majorEastAsia" w:eastAsiaTheme="majorEastAsia"/>
                <w:color w:val="auto"/>
                <w:sz w:val="24"/>
                <w:szCs w:val="24"/>
                <w:lang w:eastAsia="zh-CN"/>
              </w:rPr>
              <w:t xml:space="preserve">2026年2月2日</w:t>
            </w:r>
            <w:r>
              <w:rPr>
                <w:rFonts w:hint="eastAsia" w:asciiTheme="majorEastAsia" w:hAnsiTheme="majorEastAsia" w:eastAsiaTheme="majorEastAsia"/>
                <w:color w:val="auto"/>
                <w:sz w:val="24"/>
                <w:szCs w:val="24"/>
              </w:rPr>
              <w:t xml:space="preserve">09：00</w:t>
            </w:r>
            <w:r>
              <w:rPr>
                <w:rFonts w:hint="eastAsia" w:asciiTheme="majorEastAsia" w:hAnsiTheme="majorEastAsia" w:eastAsiaTheme="majorEastAsia"/>
                <w:color w:val="auto"/>
                <w:sz w:val="24"/>
                <w:szCs w:val="24"/>
                <w:lang w:val="zh-CN"/>
              </w:rPr>
              <w:t xml:space="preserve">（北京时间）</w:t>
            </w:r>
            <w:r/>
          </w:p>
          <w:p>
            <w:pPr>
              <w:spacing w:line="36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开标地点：苏采云政府采购一体化平台开标大厅（网上不见面开标）</w:t>
            </w:r>
            <w:r/>
          </w:p>
          <w:p>
            <w:pPr>
              <w:spacing w:line="36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请供应商确保电脑、系统及其他设备（视频输入输出设备等）无误，且开启直至项目结束始终保持系统在线状态。</w:t>
            </w:r>
            <w:r/>
          </w:p>
          <w:p>
            <w:pPr>
              <w:spacing w:line="36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评标地点：常熟市香山北路9号三楼公共资源交易中心评标室（投标人无需到场）</w:t>
            </w:r>
            <w:r/>
          </w:p>
        </w:tc>
      </w:tr>
      <w:tr>
        <w:trPr>
          <w:trHeight w:val="41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投标保证金</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color w:val="auto"/>
              </w:rPr>
            </w:pPr>
            <w:r>
              <w:rPr>
                <w:rFonts w:asciiTheme="majorEastAsia" w:hAnsiTheme="majorEastAsia" w:eastAsiaTheme="majorEastAsia"/>
                <w:color w:val="auto"/>
                <w:sz w:val="24"/>
                <w:szCs w:val="24"/>
              </w:rPr>
              <w:t xml:space="preserve">本项目不收取投标保证金</w:t>
            </w:r>
            <w:r/>
          </w:p>
        </w:tc>
      </w:tr>
      <w:tr>
        <w:trPr>
          <w:trHeight w:val="46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履约保证金</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合同签订时，</w:t>
            </w:r>
            <w:r>
              <w:rPr>
                <w:rFonts w:hint="eastAsia" w:asciiTheme="majorEastAsia" w:hAnsiTheme="majorEastAsia" w:eastAsiaTheme="majorEastAsia"/>
                <w:color w:val="auto"/>
                <w:sz w:val="24"/>
                <w:szCs w:val="24"/>
                <w:lang w:eastAsia="zh-CN"/>
              </w:rPr>
              <w:t xml:space="preserve">中标人</w:t>
            </w:r>
            <w:r>
              <w:rPr>
                <w:rFonts w:hint="eastAsia" w:asciiTheme="majorEastAsia" w:hAnsiTheme="majorEastAsia" w:eastAsiaTheme="majorEastAsia"/>
                <w:color w:val="auto"/>
                <w:sz w:val="24"/>
                <w:szCs w:val="24"/>
              </w:rPr>
              <w:t xml:space="preserve">需向采购人交纳100万元履约保证金；待本项目基础设备投入运行并经采购人验收合格后30日内，由采购人向</w:t>
            </w:r>
            <w:r>
              <w:rPr>
                <w:rFonts w:hint="eastAsia" w:asciiTheme="majorEastAsia" w:hAnsiTheme="majorEastAsia" w:eastAsiaTheme="majorEastAsia"/>
                <w:color w:val="auto"/>
                <w:sz w:val="24"/>
                <w:szCs w:val="24"/>
                <w:lang w:eastAsia="zh-CN"/>
              </w:rPr>
              <w:t xml:space="preserve">中标人</w:t>
            </w:r>
            <w:r>
              <w:rPr>
                <w:rFonts w:hint="eastAsia" w:asciiTheme="majorEastAsia" w:hAnsiTheme="majorEastAsia" w:eastAsiaTheme="majorEastAsia"/>
                <w:color w:val="auto"/>
                <w:sz w:val="24"/>
                <w:szCs w:val="24"/>
              </w:rPr>
              <w:t xml:space="preserve">全额退还履约保证金（无息）。</w:t>
            </w:r>
            <w:r>
              <w:rPr>
                <w:rFonts w:hint="eastAsia" w:asciiTheme="majorEastAsia" w:hAnsiTheme="majorEastAsia" w:eastAsiaTheme="majorEastAsia"/>
                <w:color w:val="auto"/>
                <w:sz w:val="24"/>
                <w:szCs w:val="24"/>
                <w:lang w:val="en-US" w:eastAsia="zh-CN"/>
              </w:rPr>
              <w:t xml:space="preserve">中标人可</w:t>
            </w:r>
            <w:r>
              <w:rPr>
                <w:rFonts w:hint="eastAsia" w:asciiTheme="majorEastAsia" w:hAnsiTheme="majorEastAsia" w:eastAsiaTheme="majorEastAsia"/>
                <w:color w:val="auto"/>
                <w:sz w:val="24"/>
                <w:szCs w:val="24"/>
              </w:rPr>
              <w:t xml:space="preserve">自主选择以支票、汇票、本票、保函等非现金形式缴纳或提交。</w:t>
            </w:r>
            <w:r/>
          </w:p>
        </w:tc>
      </w:tr>
      <w:tr>
        <w:trPr>
          <w:trHeight w:val="41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7</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投标有效期</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自投标截止之日起六十（60）天</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中标</w:t>
            </w:r>
            <w:r/>
          </w:p>
          <w:p>
            <w:pPr>
              <w:jc w:val="center"/>
              <w:rPr>
                <w:rFonts w:asciiTheme="majorEastAsia" w:hAnsiTheme="majorEastAsia" w:eastAsiaTheme="majorEastAsia"/>
                <w:color w:val="auto"/>
                <w:sz w:val="18"/>
                <w:szCs w:val="18"/>
              </w:rPr>
            </w:pPr>
            <w:r>
              <w:rPr>
                <w:rFonts w:asciiTheme="majorEastAsia" w:hAnsiTheme="majorEastAsia" w:eastAsiaTheme="majorEastAsia"/>
                <w:color w:val="auto"/>
                <w:sz w:val="24"/>
                <w:szCs w:val="24"/>
              </w:rPr>
              <w:t xml:space="preserve">服务费</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供应商自行承担所有与准备和参加投标有关的一切费用；本次采购项目中标服务费由中标供应商支付。在领取中标通知书和合同书时须向采购代理机构支付中标服务费</w:t>
            </w:r>
            <w:r>
              <w:rPr>
                <w:rFonts w:hint="eastAsia" w:asciiTheme="majorEastAsia" w:hAnsiTheme="majorEastAsia" w:eastAsiaTheme="majorEastAsia"/>
                <w:color w:val="auto"/>
                <w:sz w:val="24"/>
                <w:szCs w:val="24"/>
              </w:rPr>
              <w:t xml:space="preserve">。</w:t>
            </w:r>
            <w:r/>
          </w:p>
          <w:p>
            <w:pPr>
              <w:spacing w:line="360" w:lineRule="exact"/>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收费标准如下：100万元以下部分收取1.5%；100万元（含）~500万元部分收取1.1%；500万元（含）~ 1000万元部分收取0.8%；1000万元（含）~5000万元部分收取0.5%；5000万元以上部分收取0.25%，按收费比例差额定率累进法计算，在此基础上下浮3</w:t>
            </w:r>
            <w:r>
              <w:rPr>
                <w:rFonts w:asciiTheme="majorEastAsia" w:hAnsiTheme="majorEastAsia" w:eastAsiaTheme="majorEastAsia"/>
                <w:color w:val="auto"/>
                <w:sz w:val="24"/>
                <w:szCs w:val="24"/>
              </w:rPr>
              <w:t xml:space="preserve">0</w:t>
            </w:r>
            <w:r>
              <w:rPr>
                <w:rFonts w:hint="eastAsia" w:asciiTheme="majorEastAsia" w:hAnsiTheme="majorEastAsia" w:eastAsiaTheme="majorEastAsia"/>
                <w:color w:val="auto"/>
                <w:sz w:val="24"/>
                <w:szCs w:val="24"/>
              </w:rPr>
              <w:t xml:space="preserve">%收取。</w:t>
            </w:r>
            <w:r/>
          </w:p>
          <w:p>
            <w:pPr>
              <w:spacing w:line="360" w:lineRule="exact"/>
              <w:rPr>
                <w:rFonts w:ascii="宋体" w:hAnsi="宋体"/>
                <w:color w:val="auto"/>
                <w:sz w:val="24"/>
                <w:szCs w:val="24"/>
              </w:rPr>
            </w:pPr>
            <w:r>
              <w:rPr>
                <w:rFonts w:hint="eastAsia" w:ascii="宋体" w:hAnsi="宋体"/>
                <w:color w:val="auto"/>
                <w:sz w:val="24"/>
                <w:szCs w:val="24"/>
              </w:rPr>
              <w:t xml:space="preserve">服务费交纳账户：苏州市卫康招投标咨询服务有限公司常熟分公司</w:t>
            </w:r>
            <w:r/>
          </w:p>
          <w:p>
            <w:pPr>
              <w:spacing w:line="360" w:lineRule="exact"/>
              <w:rPr>
                <w:rFonts w:ascii="宋体" w:hAnsi="宋体"/>
                <w:color w:val="auto"/>
                <w:sz w:val="24"/>
                <w:szCs w:val="24"/>
              </w:rPr>
            </w:pPr>
            <w:r>
              <w:rPr>
                <w:rFonts w:hint="eastAsia" w:ascii="宋体" w:hAnsi="宋体"/>
                <w:color w:val="auto"/>
                <w:sz w:val="24"/>
                <w:szCs w:val="24"/>
              </w:rPr>
              <w:t xml:space="preserve">账号：</w:t>
            </w:r>
            <w:r>
              <w:rPr>
                <w:rFonts w:ascii="宋体" w:hAnsi="宋体"/>
                <w:color w:val="auto"/>
                <w:sz w:val="24"/>
                <w:szCs w:val="24"/>
              </w:rPr>
              <w:t xml:space="preserve">10524001040012341</w:t>
            </w:r>
            <w:r/>
          </w:p>
          <w:p>
            <w:pPr>
              <w:spacing w:line="360" w:lineRule="exact"/>
              <w:rPr>
                <w:rFonts w:asciiTheme="majorEastAsia" w:hAnsiTheme="majorEastAsia" w:eastAsiaTheme="majorEastAsia"/>
                <w:color w:val="auto"/>
                <w:sz w:val="24"/>
                <w:szCs w:val="24"/>
              </w:rPr>
            </w:pPr>
            <w:r>
              <w:rPr>
                <w:rFonts w:hint="eastAsia" w:ascii="宋体" w:hAnsi="宋体"/>
                <w:color w:val="auto"/>
                <w:sz w:val="24"/>
                <w:szCs w:val="24"/>
              </w:rPr>
              <w:t xml:space="preserve">开户银行：中国农业银行股份有限公司常熟虹桥支行</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9</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信用查询</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采购人将对投标人的诚信记录进行查询，如存在应依法拒绝供应商参加政府采购的失信信息的，作无效投标处理。</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10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注意事项</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（1）本项目接受联合体投标</w:t>
            </w:r>
            <w:r>
              <w:rPr>
                <w:rFonts w:hint="eastAsia" w:asciiTheme="minorEastAsia" w:hAnsiTheme="minorEastAsia" w:eastAsiaTheme="minorEastAsia"/>
                <w:color w:val="auto"/>
                <w:sz w:val="24"/>
                <w:szCs w:val="24"/>
              </w:rPr>
              <w:t xml:space="preserve">，但联合体成员方不超过2家</w:t>
            </w:r>
            <w:r>
              <w:rPr>
                <w:rFonts w:asciiTheme="majorEastAsia" w:hAnsiTheme="majorEastAsia" w:eastAsiaTheme="majorEastAsia"/>
                <w:color w:val="auto"/>
                <w:sz w:val="24"/>
                <w:szCs w:val="24"/>
              </w:rPr>
              <w:t xml:space="preserve">。</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（2）法定代表人为同一人的不同单位，不得参加同一项目投标或未划分分包的同一投标项目投标，违反此规定的投标作无效投标处理。</w:t>
            </w:r>
            <w:r/>
          </w:p>
        </w:tc>
      </w:tr>
      <w:tr>
        <w:trP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w:t>
            </w:r>
            <w:r>
              <w:rPr>
                <w:rFonts w:hint="eastAsia" w:asciiTheme="majorEastAsia" w:hAnsiTheme="majorEastAsia" w:eastAsiaTheme="majorEastAsia"/>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投标人</w:t>
            </w:r>
            <w:r/>
          </w:p>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资格要求</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（1）具有独立承担民事责任的能力；</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（2）具有良好的商业信誉和健全的财务会计制度；</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（3）具有履行合同所必需的设备和专业技术能力；</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（4）有依法缴纳税收和社会保障资金的良好记录；</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（5）参加政府采购活动前三年内，在经营活动中没有重大违法记录；</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（6）</w:t>
            </w:r>
            <w:r>
              <w:rPr>
                <w:rFonts w:hint="eastAsia" w:asciiTheme="majorEastAsia" w:hAnsiTheme="majorEastAsia" w:eastAsiaTheme="majorEastAsia"/>
                <w:color w:val="auto"/>
                <w:sz w:val="24"/>
                <w:szCs w:val="24"/>
              </w:rPr>
              <w:t xml:space="preserve">本项目为非专门面向中小企业采购项目，所属行业为其他未列明。</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w:t>
            </w:r>
            <w:r>
              <w:rPr>
                <w:rFonts w:hint="eastAsia" w:asciiTheme="majorEastAsia" w:hAnsiTheme="majorEastAsia" w:eastAsiaTheme="majorEastAsia"/>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投标文件的构成</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封面</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目录</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*（1）投标函</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*（2）开标一览表</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*（3）报价明细表</w:t>
            </w:r>
            <w:r/>
          </w:p>
          <w:p>
            <w:pPr>
              <w:spacing w:line="360" w:lineRule="exact"/>
              <w:rPr>
                <w:rFonts w:ascii="宋体" w:hAnsi="宋体"/>
                <w:color w:val="auto"/>
                <w:sz w:val="24"/>
                <w:szCs w:val="24"/>
              </w:rPr>
            </w:pPr>
            <w:r>
              <w:rPr>
                <w:rFonts w:hint="eastAsia" w:ascii="宋体" w:hAnsi="宋体"/>
                <w:color w:val="auto"/>
                <w:sz w:val="24"/>
                <w:szCs w:val="24"/>
              </w:rPr>
              <w:t xml:space="preserve">（4）服务参数响应及偏离表</w:t>
            </w:r>
            <w:r/>
          </w:p>
          <w:p>
            <w:pPr>
              <w:spacing w:line="360" w:lineRule="exact"/>
              <w:rPr>
                <w:rFonts w:ascii="宋体" w:hAnsi="宋体"/>
                <w:color w:val="auto"/>
                <w:sz w:val="24"/>
                <w:szCs w:val="24"/>
              </w:rPr>
            </w:pPr>
            <w:r>
              <w:rPr>
                <w:rFonts w:hint="eastAsia" w:ascii="宋体" w:hAnsi="宋体"/>
                <w:color w:val="auto"/>
                <w:sz w:val="24"/>
                <w:szCs w:val="24"/>
              </w:rPr>
              <w:t xml:space="preserve">（5）所提供配套的设备和软件清单表</w:t>
            </w:r>
            <w:r/>
          </w:p>
          <w:p>
            <w:pPr>
              <w:spacing w:line="360" w:lineRule="exact"/>
              <w:rPr>
                <w:rFonts w:ascii="宋体" w:hAnsi="宋体"/>
                <w:color w:val="auto"/>
                <w:sz w:val="24"/>
                <w:szCs w:val="24"/>
              </w:rPr>
            </w:pPr>
            <w:r>
              <w:rPr>
                <w:rFonts w:hint="eastAsia" w:ascii="宋体" w:hAnsi="宋体"/>
                <w:color w:val="auto"/>
                <w:sz w:val="24"/>
                <w:szCs w:val="24"/>
              </w:rPr>
              <w:t xml:space="preserve">（6）</w:t>
            </w:r>
            <w:r>
              <w:rPr>
                <w:rFonts w:hint="eastAsia" w:asciiTheme="majorEastAsia" w:hAnsiTheme="majorEastAsia" w:eastAsiaTheme="majorEastAsia"/>
                <w:color w:val="auto"/>
                <w:sz w:val="24"/>
                <w:szCs w:val="24"/>
              </w:rPr>
              <w:t xml:space="preserve">服务所需的人员配置和清单</w:t>
            </w:r>
            <w:r/>
          </w:p>
          <w:p>
            <w:pPr>
              <w:spacing w:line="360" w:lineRule="exact"/>
              <w:rPr>
                <w:rFonts w:ascii="宋体" w:hAnsi="宋体"/>
                <w:color w:val="auto"/>
                <w:sz w:val="24"/>
                <w:szCs w:val="24"/>
              </w:rPr>
            </w:pPr>
            <w:r>
              <w:rPr>
                <w:rFonts w:hint="eastAsia" w:ascii="宋体" w:hAnsi="宋体"/>
                <w:color w:val="auto"/>
                <w:sz w:val="24"/>
                <w:szCs w:val="24"/>
              </w:rPr>
              <w:t xml:space="preserve">（7）详细的服务响应方案及维保措施方案</w:t>
            </w:r>
            <w:r/>
          </w:p>
          <w:p>
            <w:pPr>
              <w:spacing w:line="360" w:lineRule="exact"/>
              <w:rPr>
                <w:rFonts w:ascii="宋体" w:hAnsi="宋体"/>
                <w:color w:val="auto"/>
                <w:sz w:val="24"/>
                <w:szCs w:val="24"/>
              </w:rPr>
            </w:pPr>
            <w:r>
              <w:rPr>
                <w:rFonts w:hint="eastAsia" w:ascii="宋体" w:hAnsi="宋体"/>
                <w:color w:val="auto"/>
                <w:sz w:val="24"/>
                <w:szCs w:val="24"/>
              </w:rPr>
              <w:t xml:space="preserve">（8）服务质量保证及服务承诺</w:t>
            </w:r>
            <w:r/>
          </w:p>
          <w:p>
            <w:pPr>
              <w:spacing w:line="360" w:lineRule="exact"/>
              <w:rPr>
                <w:rFonts w:ascii="宋体" w:hAnsi="宋体" w:eastAsia="楷体_GB2312"/>
                <w:color w:val="auto"/>
                <w:sz w:val="24"/>
                <w:szCs w:val="24"/>
              </w:rPr>
            </w:pPr>
            <w:r>
              <w:rPr>
                <w:rFonts w:hint="eastAsia" w:ascii="宋体" w:hAnsi="宋体"/>
                <w:color w:val="auto"/>
                <w:sz w:val="24"/>
                <w:szCs w:val="24"/>
              </w:rPr>
              <w:t xml:space="preserve">（9）</w:t>
            </w:r>
            <w:r>
              <w:rPr>
                <w:rFonts w:ascii="宋体" w:hAnsi="宋体"/>
                <w:color w:val="auto"/>
                <w:sz w:val="24"/>
                <w:szCs w:val="24"/>
              </w:rPr>
              <w:t xml:space="preserve">商务条件响应及偏离表</w:t>
            </w:r>
            <w:r/>
          </w:p>
          <w:p>
            <w:pPr>
              <w:spacing w:line="360" w:lineRule="exact"/>
              <w:rPr>
                <w:rFonts w:ascii="宋体" w:hAnsi="宋体"/>
                <w:color w:val="auto"/>
                <w:sz w:val="24"/>
                <w:szCs w:val="24"/>
              </w:rPr>
            </w:pPr>
            <w:r>
              <w:rPr>
                <w:rFonts w:hint="eastAsia" w:ascii="宋体" w:hAnsi="宋体"/>
                <w:color w:val="auto"/>
                <w:sz w:val="24"/>
                <w:szCs w:val="24"/>
              </w:rPr>
              <w:t xml:space="preserve">（10）项目业绩一览表</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w:t>
            </w:r>
            <w:r>
              <w:rPr>
                <w:rFonts w:hint="eastAsia" w:asciiTheme="majorEastAsia" w:hAnsiTheme="majorEastAsia" w:eastAsiaTheme="majorEastAsia"/>
                <w:color w:val="auto"/>
                <w:sz w:val="24"/>
                <w:szCs w:val="24"/>
              </w:rPr>
              <w:t xml:space="preserve">1</w:t>
            </w:r>
            <w:r>
              <w:rPr>
                <w:rFonts w:asciiTheme="majorEastAsia" w:hAnsiTheme="majorEastAsia" w:eastAsiaTheme="majorEastAsia"/>
                <w:color w:val="auto"/>
                <w:sz w:val="24"/>
                <w:szCs w:val="24"/>
              </w:rPr>
              <w:t xml:space="preserve">）资格证明文件（内容详见第七章《投标文件组成与格式》）</w:t>
            </w:r>
            <w:r/>
          </w:p>
          <w:p>
            <w:pPr>
              <w:spacing w:line="360" w:lineRule="exact"/>
              <w:rPr>
                <w:rFonts w:asciiTheme="majorEastAsia" w:hAnsiTheme="majorEastAsia" w:eastAsiaTheme="majorEastAsia"/>
                <w:b/>
                <w:color w:val="auto"/>
                <w:sz w:val="24"/>
                <w:szCs w:val="24"/>
              </w:rPr>
            </w:pPr>
            <w:r>
              <w:rPr>
                <w:rFonts w:asciiTheme="majorEastAsia" w:hAnsiTheme="majorEastAsia" w:eastAsiaTheme="majorEastAsia"/>
                <w:b/>
                <w:color w:val="auto"/>
                <w:sz w:val="24"/>
                <w:szCs w:val="24"/>
              </w:rPr>
              <w:t xml:space="preserve">备注：（1）其中加“*”项目若有缺失或无效，将导致其投标无效且不允许在开标后补正。</w:t>
            </w:r>
            <w:r/>
          </w:p>
          <w:p>
            <w:pPr>
              <w:ind w:firstLine="602"/>
              <w:spacing w:line="360" w:lineRule="exact"/>
              <w:rPr>
                <w:rFonts w:asciiTheme="majorEastAsia" w:hAnsiTheme="majorEastAsia" w:eastAsiaTheme="majorEastAsia"/>
                <w:color w:val="auto"/>
                <w:sz w:val="24"/>
                <w:szCs w:val="24"/>
              </w:rPr>
            </w:pPr>
            <w:r>
              <w:rPr>
                <w:rFonts w:asciiTheme="majorEastAsia" w:hAnsiTheme="majorEastAsia" w:eastAsiaTheme="majorEastAsia"/>
                <w:b/>
                <w:color w:val="auto"/>
                <w:sz w:val="24"/>
                <w:szCs w:val="24"/>
              </w:rPr>
              <w:t xml:space="preserve">（2）上述所有投标内容均应包含在电子投标文件中，按规定一并上传到</w:t>
            </w:r>
            <w:r>
              <w:rPr>
                <w:rFonts w:hint="eastAsia" w:asciiTheme="majorEastAsia" w:hAnsiTheme="majorEastAsia" w:eastAsiaTheme="majorEastAsia"/>
                <w:b/>
                <w:color w:val="auto"/>
                <w:sz w:val="24"/>
                <w:szCs w:val="24"/>
              </w:rPr>
              <w:t xml:space="preserve">苏采云系统</w:t>
            </w:r>
            <w:r>
              <w:rPr>
                <w:rFonts w:asciiTheme="majorEastAsia" w:hAnsiTheme="majorEastAsia" w:eastAsiaTheme="majorEastAsia"/>
                <w:b/>
                <w:color w:val="auto"/>
                <w:sz w:val="24"/>
                <w:szCs w:val="24"/>
              </w:rPr>
              <w:t xml:space="preserve">。</w:t>
            </w:r>
            <w:r/>
          </w:p>
        </w:tc>
      </w:tr>
      <w:tr>
        <w:trPr>
          <w:trHeight w:val="30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13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cs="宋体" w:asciiTheme="majorEastAsia" w:hAnsiTheme="majorEastAsia" w:eastAsiaTheme="majorEastAsia"/>
                <w:bCs/>
                <w:color w:val="auto"/>
                <w:sz w:val="24"/>
                <w:szCs w:val="24"/>
              </w:rPr>
              <w:t xml:space="preserve">线上参加开标（开启）会方式</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spacing w:line="400" w:lineRule="exact"/>
              <w:shd w:val="clear" w:color="auto" w:fill="ffffff"/>
              <w:widowControl/>
              <w:tabs>
                <w:tab w:val="left" w:pos="315" w:leader="none"/>
                <w:tab w:val="center" w:pos="4153" w:leader="none"/>
              </w:tabs>
              <w:rPr>
                <w:rFonts w:cs="宋体" w:asciiTheme="majorEastAsia" w:hAnsiTheme="majorEastAsia" w:eastAsiaTheme="majorEastAsia"/>
                <w:bCs/>
                <w:color w:val="auto"/>
                <w:sz w:val="24"/>
                <w:szCs w:val="24"/>
              </w:rPr>
            </w:pPr>
            <w:r>
              <w:rPr>
                <w:rFonts w:cs="宋体" w:asciiTheme="majorEastAsia" w:hAnsiTheme="majorEastAsia" w:eastAsiaTheme="majorEastAsia"/>
                <w:bCs/>
                <w:color w:val="auto"/>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jc w:val="left"/>
              <w:spacing w:line="400" w:lineRule="exact"/>
              <w:shd w:val="clear" w:color="auto" w:fill="ffffff"/>
              <w:widowControl/>
              <w:tabs>
                <w:tab w:val="left" w:pos="315" w:leader="none"/>
                <w:tab w:val="center" w:pos="4153" w:leader="none"/>
              </w:tabs>
              <w:rPr>
                <w:rFonts w:asciiTheme="majorEastAsia" w:hAnsiTheme="majorEastAsia" w:eastAsiaTheme="majorEastAsia"/>
                <w:color w:val="auto"/>
                <w:sz w:val="24"/>
                <w:szCs w:val="24"/>
              </w:rPr>
            </w:pPr>
            <w:r>
              <w:rPr>
                <w:rFonts w:cs="宋体" w:asciiTheme="majorEastAsia" w:hAnsiTheme="majorEastAsia" w:eastAsiaTheme="majorEastAsia"/>
                <w:bCs/>
                <w:color w:val="auto"/>
                <w:sz w:val="24"/>
                <w:szCs w:val="24"/>
              </w:rPr>
              <w:t xml:space="preserve">请供应商确保电脑、系统及其他设备（视频输入输出设备等）无误，且开标直至项目结束始终保持系统在线状态</w:t>
            </w:r>
            <w:r/>
          </w:p>
        </w:tc>
      </w:tr>
    </w:tbl>
    <w:p>
      <w:pPr>
        <w:jc w:val="center"/>
        <w:spacing w:line="360" w:lineRule="auto"/>
        <w:rPr>
          <w:rFonts w:eastAsiaTheme="minorEastAsia"/>
          <w:b/>
          <w:color w:val="auto"/>
          <w:sz w:val="36"/>
        </w:rPr>
        <w:outlineLvl w:val="0"/>
      </w:pPr>
      <w:r>
        <w:rPr>
          <w:rFonts w:eastAsiaTheme="minorEastAsia"/>
          <w:color w:val="auto"/>
        </w:rPr>
        <w:br w:type="page" w:clear="all"/>
      </w:r>
      <w:bookmarkStart w:id="10" w:name="_Toc158691767"/>
      <w:r/>
      <w:bookmarkStart w:id="11" w:name="_Toc315875314"/>
      <w:r/>
      <w:bookmarkStart w:id="12" w:name="_Toc315868051"/>
      <w:r/>
      <w:bookmarkStart w:id="13" w:name="_Toc32365"/>
      <w:r>
        <w:rPr>
          <w:rFonts w:eastAsiaTheme="minorEastAsia"/>
          <w:b/>
          <w:color w:val="auto"/>
          <w:sz w:val="36"/>
        </w:rPr>
        <w:t xml:space="preserve">第三章投标人须知</w:t>
      </w:r>
      <w:bookmarkEnd w:id="10"/>
      <w:r>
        <w:rPr>
          <w:rFonts w:eastAsiaTheme="minorEastAsia"/>
          <w:b/>
          <w:color w:val="auto"/>
          <w:sz w:val="36"/>
        </w:rPr>
        <w:t xml:space="preserve">通用条款</w:t>
      </w:r>
      <w:bookmarkEnd w:id="11"/>
      <w:r/>
      <w:bookmarkEnd w:id="12"/>
      <w:r/>
      <w:bookmarkEnd w:id="13"/>
      <w:r/>
      <w:r/>
    </w:p>
    <w:p>
      <w:pPr>
        <w:pStyle w:val="802"/>
        <w:spacing w:line="360" w:lineRule="auto"/>
        <w:rPr>
          <w:rFonts w:asciiTheme="minorEastAsia" w:hAnsiTheme="minorEastAsia" w:eastAsiaTheme="minorEastAsia"/>
          <w:color w:val="auto"/>
        </w:rPr>
      </w:pPr>
      <w:r/>
      <w:bookmarkStart w:id="14" w:name="_Toc315875315"/>
      <w:r/>
      <w:bookmarkStart w:id="15" w:name="_Toc22030"/>
      <w:r/>
      <w:bookmarkStart w:id="16" w:name="_Toc315868052"/>
      <w:r/>
      <w:bookmarkStart w:id="17" w:name="_Toc158691768"/>
      <w:r>
        <w:rPr>
          <w:rFonts w:asciiTheme="minorEastAsia" w:hAnsiTheme="minorEastAsia" w:eastAsiaTheme="minorEastAsia"/>
          <w:color w:val="auto"/>
        </w:rPr>
        <w:t xml:space="preserve">一、总则</w:t>
      </w:r>
      <w:bookmarkEnd w:id="14"/>
      <w:r/>
      <w:bookmarkEnd w:id="15"/>
      <w:r/>
      <w:bookmarkEnd w:id="16"/>
      <w:r/>
      <w:bookmarkEnd w:id="17"/>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1、适用范围及解释权</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 本招标文件仅适用于本次投标邀请中所指定项目的招标采购活动。</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 本招标文件的解释权属于本项目采购代理机构（以下简称“代理机构”）。</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2、定义</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“采购代理机构”系指组织本次招标的苏州市卫康招投标咨询服务有限公司。</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“投标人”系指向代理机构提交投标文件的供应商。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2.3 “采购人”系指购买本项目</w:t>
      </w:r>
      <w:r>
        <w:rPr>
          <w:rFonts w:hint="eastAsia" w:asciiTheme="minorEastAsia" w:hAnsiTheme="minorEastAsia" w:eastAsiaTheme="minorEastAsia"/>
          <w:color w:val="auto"/>
          <w:sz w:val="24"/>
          <w:szCs w:val="24"/>
        </w:rPr>
        <w:t xml:space="preserve">服务</w:t>
      </w:r>
      <w:r>
        <w:rPr>
          <w:rFonts w:asciiTheme="minorEastAsia" w:hAnsiTheme="minorEastAsia" w:eastAsiaTheme="minorEastAsia"/>
          <w:color w:val="auto"/>
          <w:sz w:val="24"/>
          <w:szCs w:val="24"/>
        </w:rPr>
        <w:t xml:space="preserve">并接受相关服务的国家机关、事业单位、团体组织。</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3、合格投标人的条件</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 合格的投标人应当符合以下条件：详见《投标人须知专用条款》中投标人资格要求。</w:t>
      </w:r>
      <w:r/>
    </w:p>
    <w:p>
      <w:pPr>
        <w:ind w:firstLine="361"/>
        <w:spacing w:line="440" w:lineRule="exact"/>
        <w:rPr>
          <w:rFonts w:ascii="宋体" w:hAnsi="宋体"/>
          <w:b/>
          <w:color w:val="auto"/>
          <w:sz w:val="24"/>
          <w:szCs w:val="24"/>
        </w:rPr>
      </w:pPr>
      <w:r>
        <w:rPr>
          <w:rFonts w:hint="eastAsia" w:ascii="宋体" w:hAnsi="宋体"/>
          <w:b/>
          <w:color w:val="auto"/>
          <w:sz w:val="24"/>
          <w:szCs w:val="24"/>
        </w:rPr>
        <w:t xml:space="preserve">3.2 联合体投标</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本项目招标公告中规定接受联合体投标的，</w:t>
      </w:r>
      <w:r>
        <w:rPr>
          <w:rFonts w:ascii="宋体" w:hAnsi="宋体"/>
          <w:color w:val="auto"/>
          <w:sz w:val="24"/>
          <w:szCs w:val="24"/>
        </w:rPr>
        <w:t xml:space="preserve">两个或两个以上单位组成的联合体投标时，除按相关条款提供联合体每一成员的资料外，还应符合以下规定要求：</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3.2.1联合体各成员之间应签订《联合体协议书》（详见统一格式）。投标人的投标文件及中标后签署的合同书，对联合体的每一成员均有法律约束力。</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3.2.2</w:t>
      </w:r>
      <w:r>
        <w:rPr>
          <w:rFonts w:ascii="宋体" w:hAnsi="宋体"/>
          <w:color w:val="auto"/>
          <w:sz w:val="24"/>
          <w:szCs w:val="24"/>
        </w:rPr>
        <w:t xml:space="preserve">由联合体各成员法定代表人签署提交一份授权委托书（详见统一格式），委托投标人代表参加投标。</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w:t>
      </w:r>
      <w:r>
        <w:rPr>
          <w:rFonts w:ascii="宋体" w:hAnsi="宋体"/>
          <w:color w:val="auto"/>
          <w:sz w:val="24"/>
          <w:szCs w:val="24"/>
        </w:rPr>
        <w:t xml:space="preserve">.3联合体投标人代表应被授权作为联合体各方的代表，承担责任和接受指令，并负责整个合同的全面履行和接收本项目款项的支付。</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w:t>
      </w:r>
      <w:r>
        <w:rPr>
          <w:rFonts w:ascii="宋体" w:hAnsi="宋体"/>
          <w:color w:val="auto"/>
          <w:sz w:val="24"/>
          <w:szCs w:val="24"/>
        </w:rPr>
        <w:t xml:space="preserve">.4所有联合体成员应按合同条件的规定，为实施合同共同和分别承担责任。在联合体协议书和授权委托书中，以及在投标文件和中标后签署的合同书中应对此做出相应的声明。</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w:t>
      </w:r>
      <w:r>
        <w:rPr>
          <w:rFonts w:ascii="宋体" w:hAnsi="宋体"/>
          <w:color w:val="auto"/>
          <w:sz w:val="24"/>
          <w:szCs w:val="24"/>
        </w:rPr>
        <w:t xml:space="preserve">5联合体各成员之间签订的联合体协议书应与投标文件一起递交。</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w:t>
      </w:r>
      <w:r>
        <w:rPr>
          <w:rFonts w:ascii="宋体" w:hAnsi="宋体"/>
          <w:color w:val="auto"/>
          <w:sz w:val="24"/>
          <w:szCs w:val="24"/>
        </w:rPr>
        <w:t xml:space="preserve">.6参加联合体的各成员不得再以自己名义单独投标，也不得同时参加两个或两个以上的联合体投标。如有违反将取消该联合体及联合体各成员的投标资格。</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3.2.7关于联合体相关未尽事宜应按《政府采购促进中小企业发展管理办法》财库</w:t>
      </w:r>
      <w:r>
        <w:rPr>
          <w:rFonts w:hint="eastAsia" w:ascii="宋体" w:hAnsi="宋体"/>
          <w:color w:val="auto"/>
          <w:sz w:val="24"/>
          <w:szCs w:val="24"/>
          <w:lang w:eastAsia="zh-CN"/>
        </w:rPr>
        <w:t xml:space="preserve">〔2020〕46号</w:t>
      </w:r>
      <w:r>
        <w:rPr>
          <w:rFonts w:hint="eastAsia" w:ascii="宋体" w:hAnsi="宋体"/>
          <w:color w:val="auto"/>
          <w:sz w:val="24"/>
          <w:szCs w:val="24"/>
        </w:rPr>
        <w:t xml:space="preserve">文、《苏州市政府采购促进中小企业发展实施意见》苏财购</w:t>
      </w:r>
      <w:r>
        <w:rPr>
          <w:rFonts w:hint="eastAsia" w:ascii="宋体" w:hAnsi="宋体"/>
          <w:color w:val="auto"/>
          <w:sz w:val="24"/>
          <w:szCs w:val="24"/>
          <w:lang w:eastAsia="zh-CN"/>
        </w:rPr>
        <w:t xml:space="preserve">〔2022〕16号</w:t>
      </w:r>
      <w:r>
        <w:rPr>
          <w:rFonts w:hint="eastAsia" w:ascii="宋体" w:hAnsi="宋体"/>
          <w:color w:val="auto"/>
          <w:sz w:val="24"/>
          <w:szCs w:val="24"/>
        </w:rPr>
        <w:t xml:space="preserve">文以及其它相关法律、法规之规定解释。</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4、投标费用</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4.1 投标人应自行承担所有与准备和参加投标有关的一切费用。不论投标的结果如何，代理机构在任何情况下均无义务和责任承担这些费用。</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4.2本次招标项目中标服务费要求详见《投标人须知专用条款》，请投标人在投标时充分考虑这一因素。</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5、招标文件约束力</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5.1 投标人一旦参加投标，即被认为接受了本招标文件中的所有条件和规定。</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6、招标活动的终止</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spacing w:line="440" w:lineRule="exact"/>
        <w:rPr>
          <w:rFonts w:asciiTheme="minorEastAsia" w:hAnsiTheme="minorEastAsia" w:eastAsiaTheme="minorEastAsia"/>
          <w:color w:val="auto"/>
        </w:rPr>
      </w:pPr>
      <w:r>
        <w:rPr>
          <w:rFonts w:asciiTheme="minorEastAsia" w:hAnsiTheme="minorEastAsia" w:eastAsiaTheme="minorEastAsia"/>
          <w:color w:val="auto"/>
        </w:rPr>
      </w:r>
      <w:r/>
    </w:p>
    <w:p>
      <w:pPr>
        <w:pStyle w:val="802"/>
        <w:rPr>
          <w:rFonts w:asciiTheme="minorEastAsia" w:hAnsiTheme="minorEastAsia" w:eastAsiaTheme="minorEastAsia"/>
          <w:color w:val="auto"/>
        </w:rPr>
      </w:pPr>
      <w:r/>
      <w:bookmarkStart w:id="18" w:name="_Toc315868053"/>
      <w:r/>
      <w:bookmarkStart w:id="19" w:name="_Toc158691769"/>
      <w:r/>
      <w:bookmarkStart w:id="20" w:name="_Toc27505"/>
      <w:r/>
      <w:bookmarkStart w:id="21" w:name="_Toc315875316"/>
      <w:r>
        <w:rPr>
          <w:rFonts w:asciiTheme="minorEastAsia" w:hAnsiTheme="minorEastAsia" w:eastAsiaTheme="minorEastAsia"/>
          <w:color w:val="auto"/>
        </w:rPr>
        <w:t xml:space="preserve">二、招标文件</w:t>
      </w:r>
      <w:bookmarkEnd w:id="18"/>
      <w:r/>
      <w:bookmarkEnd w:id="19"/>
      <w:r>
        <w:rPr>
          <w:rFonts w:asciiTheme="minorEastAsia" w:hAnsiTheme="minorEastAsia" w:eastAsiaTheme="minorEastAsia"/>
          <w:color w:val="auto"/>
        </w:rPr>
        <w:t xml:space="preserve">的说明</w:t>
      </w:r>
      <w:bookmarkEnd w:id="20"/>
      <w:r/>
      <w:bookmarkEnd w:id="21"/>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1、招标文件的构成</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 招标文件由下列内容组成：</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第一章投标邀请</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第二章投标人须知专用条款</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第三章投标人须知通用条款</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第四章项目需求</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第五章评审因素和评分标准</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第六章合同格式</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第七章投标文件组成与格式</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 请仔细检查招标文件是否齐全，如有缺漏，请立即与代理机构联系解决。</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2、招标文件的澄清、修改</w:t>
      </w:r>
      <w:r/>
    </w:p>
    <w:p>
      <w:pPr>
        <w:ind w:firstLine="360"/>
        <w:spacing w:line="440" w:lineRule="exact"/>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 xml:space="preserve">2.1 代理机构可对已发出的招标文件进行必要的澄清或者修改，并将在指定媒体上发布更正公告。</w:t>
      </w:r>
      <w:r>
        <w:rPr>
          <w:rFonts w:asciiTheme="minorEastAsia" w:hAnsiTheme="minorEastAsia" w:eastAsiaTheme="minorEastAsia"/>
          <w:b/>
          <w:color w:val="auto"/>
          <w:sz w:val="24"/>
          <w:szCs w:val="24"/>
        </w:rPr>
        <w:t xml:space="preserve">各投标人应在投标截止时间前关注本招标公告网站上更正公告栏，按规定获取相关信息内容，否则其投标风险由投标人承担。</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代理机构一旦对招标文件作出了澄清、修改，即刻发生效力，有关澄清或者修改的内容为招标文件的组成部分，对所有招标文件收受人均具有约束力。</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3、质疑</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3.4供应商如对本项目提出质疑须在法定质疑期内一次性提出针对同一采购程序环节的质疑。</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3.5接受质疑函的方式：当场送达或邮寄方式。</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3.6联系单位：苏州市卫康招投标咨询服务有限公司</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收件人：</w:t>
      </w:r>
      <w:r>
        <w:rPr>
          <w:rFonts w:hint="eastAsia" w:asciiTheme="minorEastAsia" w:hAnsiTheme="minorEastAsia" w:eastAsiaTheme="minorEastAsia"/>
          <w:color w:val="auto"/>
          <w:sz w:val="24"/>
          <w:szCs w:val="24"/>
        </w:rPr>
        <w:t xml:space="preserve">季欣怡</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联系电话：0512-65158848</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通讯地址：苏州市干将西路1296号1幢17层（深业姑苏中心）</w:t>
      </w:r>
      <w:r/>
    </w:p>
    <w:p>
      <w:pPr>
        <w:spacing w:line="440" w:lineRule="exact"/>
        <w:rPr>
          <w:rFonts w:eastAsiaTheme="minorEastAsia"/>
          <w:color w:val="auto"/>
        </w:rPr>
      </w:pPr>
      <w:r>
        <w:rPr>
          <w:rFonts w:eastAsiaTheme="minorEastAsia"/>
          <w:color w:val="auto"/>
        </w:rPr>
      </w:r>
      <w:r/>
    </w:p>
    <w:p>
      <w:pPr>
        <w:pStyle w:val="802"/>
        <w:rPr>
          <w:rFonts w:eastAsiaTheme="minorEastAsia"/>
          <w:color w:val="auto"/>
        </w:rPr>
      </w:pPr>
      <w:r/>
      <w:bookmarkStart w:id="22" w:name="_Toc158691770"/>
      <w:r/>
      <w:bookmarkStart w:id="23" w:name="_Toc30307"/>
      <w:r/>
      <w:bookmarkStart w:id="24" w:name="_Toc315868054"/>
      <w:r/>
      <w:bookmarkStart w:id="25" w:name="_Toc315875317"/>
      <w:r>
        <w:rPr>
          <w:rFonts w:eastAsiaTheme="minorEastAsia"/>
          <w:color w:val="auto"/>
        </w:rPr>
        <w:t xml:space="preserve">三、投标文件的编制</w:t>
      </w:r>
      <w:bookmarkEnd w:id="22"/>
      <w:r/>
      <w:bookmarkEnd w:id="23"/>
      <w:r/>
      <w:bookmarkEnd w:id="24"/>
      <w:r/>
      <w:bookmarkEnd w:id="25"/>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1、投标文件构成</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 投标文件的构成：详见《投标人须知专用条款》。</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2、投标文件编写说明</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投标人应详细阅读招标文件的全部内容。如果投标人没有按照招标文件规定编制投标文件及提供全部资料（包括但不限于加“</w:t>
      </w:r>
      <w:r>
        <w:rPr>
          <w:rFonts w:asciiTheme="minorEastAsia" w:hAnsiTheme="minorEastAsia" w:eastAsiaTheme="minorEastAsia"/>
          <w:b/>
          <w:color w:val="auto"/>
          <w:sz w:val="28"/>
          <w:szCs w:val="28"/>
        </w:rPr>
        <w:t xml:space="preserve">*</w:t>
      </w:r>
      <w:r>
        <w:rPr>
          <w:rFonts w:asciiTheme="minorEastAsia" w:hAnsiTheme="minorEastAsia" w:eastAsiaTheme="minorEastAsia"/>
          <w:color w:val="auto"/>
          <w:sz w:val="24"/>
          <w:szCs w:val="24"/>
        </w:rPr>
        <w:t xml:space="preserve">”项目规定的内容），或者投标文件没有对招标文件在各方面都作出实质性响应，将可能导致其投标被拒绝。</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2.3 除技术规格中另有规定外，投标文件所使用的计量单位应为中华人民共和国法定计量单位。</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2.4 如无特别说明，所有报价均以人民币元为计价单位。</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2.5 投标人应对本项目作整体报价，不得拆分，否则其投标无效；</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2.6 代理机构不接受可选择的投标方案和报价；任何可选择的投标方案和报价将被视为非响应性投标而被拒绝。</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2.7 投标人必须保证所提供的全部资料真实可靠，并接受评标委员会或代理机构对其中任何资料进一步审查的要求。</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2.8 制作电子投标文件的流程详见附件。</w:t>
      </w:r>
      <w:r/>
    </w:p>
    <w:p>
      <w:pPr>
        <w:spacing w:line="440" w:lineRule="exact"/>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 xml:space="preserve">3、投标文件的份数</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 投标文件份数：详见《投标人须知专用条款》。</w:t>
      </w:r>
      <w:r/>
    </w:p>
    <w:p>
      <w:pPr>
        <w:spacing w:line="440" w:lineRule="exact"/>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 xml:space="preserve">4、投标文件的签署、盖章</w:t>
      </w:r>
      <w:r/>
    </w:p>
    <w:p>
      <w:pPr>
        <w:ind w:firstLine="361"/>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4.1 投标人在投标文件的投标函中请加盖电子签章，包括单位和法定代表人（或授权代表）章。如投标文件中未加盖电子签章的作无效投标处理。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 由投标人授权代表签署投标文件的，应附有法定代表人授权书。授权书上应加盖电子签章，包括单位和法定代表人章。但法定代表人签署投标文件的不需提供授权书。</w:t>
      </w:r>
      <w:r/>
    </w:p>
    <w:p>
      <w:pPr>
        <w:ind w:firstLine="315"/>
        <w:spacing w:line="440" w:lineRule="exact"/>
        <w:rPr>
          <w:rFonts w:eastAsiaTheme="minorEastAsia"/>
          <w:color w:val="auto"/>
        </w:rPr>
      </w:pPr>
      <w:r>
        <w:rPr>
          <w:rFonts w:eastAsiaTheme="minorEastAsia"/>
          <w:color w:val="auto"/>
        </w:rPr>
      </w:r>
      <w:r/>
    </w:p>
    <w:p>
      <w:pPr>
        <w:pStyle w:val="802"/>
        <w:rPr>
          <w:rFonts w:eastAsiaTheme="minorEastAsia"/>
          <w:color w:val="auto"/>
        </w:rPr>
      </w:pPr>
      <w:r/>
      <w:bookmarkStart w:id="26" w:name="_Toc315875318"/>
      <w:r/>
      <w:bookmarkStart w:id="27" w:name="_Toc315868055"/>
      <w:r/>
      <w:bookmarkStart w:id="28" w:name="_Toc21612"/>
      <w:r/>
      <w:bookmarkStart w:id="29" w:name="_Toc158691771"/>
      <w:r>
        <w:rPr>
          <w:rFonts w:eastAsiaTheme="minorEastAsia"/>
          <w:color w:val="auto"/>
        </w:rPr>
        <w:t xml:space="preserve">四、投标文件的提交</w:t>
      </w:r>
      <w:bookmarkEnd w:id="26"/>
      <w:r/>
      <w:bookmarkEnd w:id="27"/>
      <w:r/>
      <w:bookmarkEnd w:id="28"/>
      <w:r/>
      <w:bookmarkEnd w:id="29"/>
      <w:r/>
      <w:r/>
    </w:p>
    <w:p>
      <w:pPr>
        <w:spacing w:line="440" w:lineRule="exact"/>
        <w:rPr>
          <w:rFonts w:ascii="宋体" w:hAnsi="宋体"/>
          <w:b/>
          <w:color w:val="auto"/>
          <w:sz w:val="24"/>
          <w:szCs w:val="24"/>
        </w:rPr>
      </w:pPr>
      <w:r>
        <w:rPr>
          <w:rFonts w:ascii="宋体" w:hAnsi="宋体"/>
          <w:b/>
          <w:color w:val="auto"/>
          <w:sz w:val="24"/>
          <w:szCs w:val="24"/>
        </w:rPr>
        <w:t xml:space="preserve">1、投标文件的</w:t>
      </w:r>
      <w:r>
        <w:rPr>
          <w:rFonts w:hint="eastAsia" w:ascii="宋体" w:hAnsi="宋体"/>
          <w:b/>
          <w:color w:val="auto"/>
          <w:sz w:val="24"/>
          <w:szCs w:val="24"/>
        </w:rPr>
        <w:t xml:space="preserve">提交</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1.1电子投标文件制作</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（1）在苏采云系统中下载招标文件后，点击“客户端下载地址”，下载投标文件客户端，查看客户端使用说明。</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（2）将下载的采购文件导入投标文件客户端，按照《操作手册》完成投标文件的编制和加盖电子签章。</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（3）导出制作完成的投标文件，上传至苏采云系统。</w:t>
      </w:r>
      <w:r/>
    </w:p>
    <w:p>
      <w:pPr>
        <w:ind w:firstLine="422"/>
        <w:spacing w:line="360" w:lineRule="auto"/>
        <w:rPr>
          <w:rFonts w:ascii="宋体" w:hAnsi="宋体"/>
          <w:color w:val="auto"/>
          <w:szCs w:val="21"/>
          <w:u w:val="single"/>
        </w:rPr>
      </w:pPr>
      <w:r>
        <w:rPr>
          <w:rFonts w:hint="eastAsia" w:ascii="宋体" w:hAnsi="宋体"/>
          <w:color w:val="auto"/>
          <w:sz w:val="24"/>
          <w:szCs w:val="24"/>
          <w:u w:val="single"/>
        </w:rPr>
        <w:t xml:space="preserve">《操作手册》。</w:t>
      </w:r>
      <w:r>
        <w:rPr>
          <w:rFonts w:ascii="宋体" w:hAnsi="宋体"/>
          <w:color w:val="auto"/>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6.5pt;height:56.2pt;mso-wrap-distance-left:0.0pt;mso-wrap-distance-top:0.0pt;mso-wrap-distance-right:0.0pt;mso-wrap-distance-bottom:0.0pt;" filled="f" stroked="f">
            <v:path textboxrect="0,0,0,0"/>
            <v:imagedata r:id="rId12" o:title=""/>
          </v:shape>
          <o:OLEObject DrawAspect="Icon" r:id="rId13" ObjectID="_1525040" ProgID="Package" ShapeID="_x0000_i0" Type="Embed"/>
        </w:objec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（4）电子投标文件中的资料应按采购文件的要求加盖投标人的电子签章或公章。</w:t>
      </w:r>
      <w:r>
        <w:rPr>
          <w:rFonts w:hint="eastAsia" w:ascii="宋体" w:hAnsi="宋体"/>
          <w:b/>
          <w:bCs/>
          <w:color w:val="auto"/>
          <w:sz w:val="24"/>
          <w:szCs w:val="24"/>
        </w:rPr>
        <w:t xml:space="preserve">（如为联合体投标的，联合体牵头人签章即可）外，</w:t>
      </w:r>
      <w:r>
        <w:rPr>
          <w:rFonts w:hint="eastAsia" w:ascii="宋体" w:hAnsi="宋体"/>
          <w:bCs/>
          <w:color w:val="auto"/>
          <w:sz w:val="24"/>
          <w:szCs w:val="24"/>
        </w:rPr>
        <w:t xml:space="preserve">不再需要对投标（响应）文件进行其它签署和盖章，评审中也不能因投标（响应）文件缺少其它签署和盖章被认定为无效</w:t>
      </w:r>
      <w:r>
        <w:rPr>
          <w:rFonts w:hint="eastAsia" w:ascii="宋体" w:hAnsi="宋体"/>
          <w:b/>
          <w:bCs/>
          <w:color w:val="auto"/>
          <w:sz w:val="24"/>
          <w:szCs w:val="24"/>
        </w:rPr>
        <w:t xml:space="preserve">（注：如为联合体投标的，投标人还须将盖有联合体各方公章（实体公章或电子章）的联合投标协议书彩色扫描件上传至电子投标文件中，否则投标无效。）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（5）未按照要求编制电子投标文件，未按照要求在电子投标文件上加盖电子签章的，均视为无效投标。</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（6）投标报价（编制）要求的说明</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7）除非合同中另有规定，投标人对《投标报价表》中的全部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（8）投标人应按《投标报价表》中的全部服务计算。《投标报价表》中的每一单项均应计算并填写单价，并由法定代表人或代理人签章。</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9）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（10）一项投标内容只允许一个报价，采购代理机构不接受任何有选择性的投标报价。</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（11）最低的投标报价或最高的优惠比例是中标的重要条件，但不是中标的唯一条件。</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2、投标截止时间</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w:t>
      </w:r>
      <w:r>
        <w:rPr>
          <w:rFonts w:hint="eastAsia" w:asciiTheme="minorEastAsia" w:hAnsiTheme="minorEastAsia" w:eastAsiaTheme="minorEastAsia"/>
          <w:color w:val="auto"/>
          <w:sz w:val="24"/>
          <w:szCs w:val="24"/>
        </w:rPr>
        <w:t xml:space="preserve">投标人必须在招标文件规定的投标截止时间之前将投标文件上传到苏采云系统。</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代理机构可以通过修改招标文件自行决定酌情延长投标截止时间。在此情况下，招标文件收受人和投标人的所有权利和义务以及投标人受制的截止时间均应以延长后新的截止时间为准。</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3、投标文件的补充、修改和撤回</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 投标人在投标截止时间之前，可以对其已提交的投标文件进行补充、修改或者撤回。</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3.2 </w:t>
      </w:r>
      <w:r>
        <w:rPr>
          <w:rFonts w:asciiTheme="minorEastAsia" w:hAnsiTheme="minorEastAsia" w:eastAsiaTheme="minorEastAsia"/>
          <w:color w:val="auto"/>
          <w:sz w:val="24"/>
          <w:szCs w:val="24"/>
        </w:rPr>
        <w:t xml:space="preserve">在投标截止时间至招标文件中规定的投标有效期届满这段时间内，投标人不得撤回其投标文件。</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4、投标保证金</w:t>
      </w:r>
      <w:r/>
    </w:p>
    <w:p>
      <w:pPr>
        <w:ind w:firstLine="24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本项目不收取投标保证金</w:t>
      </w:r>
      <w:r/>
    </w:p>
    <w:p>
      <w:pPr>
        <w:spacing w:line="440" w:lineRule="exact"/>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 xml:space="preserve">5</w:t>
      </w:r>
      <w:r>
        <w:rPr>
          <w:rFonts w:asciiTheme="minorEastAsia" w:hAnsiTheme="minorEastAsia" w:eastAsiaTheme="minorEastAsia"/>
          <w:b/>
          <w:color w:val="auto"/>
          <w:sz w:val="24"/>
          <w:szCs w:val="24"/>
        </w:rPr>
        <w:t xml:space="preserve">、投标有效期</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5</w:t>
      </w:r>
      <w:r>
        <w:rPr>
          <w:rFonts w:asciiTheme="minorEastAsia" w:hAnsiTheme="minorEastAsia" w:eastAsiaTheme="minorEastAsia"/>
          <w:color w:val="auto"/>
          <w:sz w:val="24"/>
          <w:szCs w:val="24"/>
        </w:rPr>
        <w:t xml:space="preserve">.1 投标有效期为招标文件规定的投标截止之日起六十（</w:t>
      </w:r>
      <w:r>
        <w:rPr>
          <w:rFonts w:hint="eastAsia" w:asciiTheme="minorEastAsia" w:hAnsiTheme="minorEastAsia" w:eastAsiaTheme="minorEastAsia"/>
          <w:color w:val="auto"/>
          <w:sz w:val="24"/>
          <w:szCs w:val="24"/>
        </w:rPr>
        <w:t xml:space="preserve">60</w:t>
      </w:r>
      <w:r>
        <w:rPr>
          <w:rFonts w:asciiTheme="minorEastAsia" w:hAnsiTheme="minorEastAsia" w:eastAsiaTheme="minorEastAsia"/>
          <w:color w:val="auto"/>
          <w:sz w:val="24"/>
          <w:szCs w:val="24"/>
        </w:rPr>
        <w:t xml:space="preserve">）天。</w:t>
      </w:r>
      <w:r>
        <w:rPr>
          <w:rFonts w:hint="eastAsia" w:asciiTheme="minorEastAsia" w:hAnsiTheme="minorEastAsia" w:eastAsiaTheme="minorEastAsia"/>
          <w:color w:val="auto"/>
          <w:sz w:val="24"/>
          <w:szCs w:val="24"/>
        </w:rPr>
        <w:t xml:space="preserve">承诺的投标有效期少于</w:t>
      </w:r>
      <w:r>
        <w:rPr>
          <w:rFonts w:asciiTheme="minorEastAsia" w:hAnsiTheme="minorEastAsia" w:eastAsiaTheme="minorEastAsia"/>
          <w:color w:val="auto"/>
          <w:sz w:val="24"/>
          <w:szCs w:val="24"/>
        </w:rPr>
        <w:t xml:space="preserve">该规定期限的投标将被拒绝。</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5</w:t>
      </w:r>
      <w:r>
        <w:rPr>
          <w:rFonts w:asciiTheme="minorEastAsia" w:hAnsiTheme="minorEastAsia" w:eastAsiaTheme="minorEastAsia"/>
          <w:color w:val="auto"/>
          <w:sz w:val="24"/>
          <w:szCs w:val="24"/>
        </w:rPr>
        <w:t xml:space="preserve">.2 在特殊情况下，代理机构于原投标有效期届满之前，可向投标人提出延长投标有效期的要求，这种要求与答复均应采用书面形式进行。投标人可以拒绝接受代理机构的这种要求而放弃投标</w:t>
      </w:r>
      <w:r>
        <w:rPr>
          <w:rFonts w:hint="eastAsia" w:asciiTheme="minorEastAsia" w:hAnsiTheme="minorEastAsia" w:eastAsiaTheme="minorEastAsia"/>
          <w:color w:val="auto"/>
          <w:sz w:val="24"/>
          <w:szCs w:val="24"/>
        </w:rPr>
        <w:t xml:space="preserve">。</w:t>
      </w:r>
      <w:r>
        <w:rPr>
          <w:rFonts w:asciiTheme="minorEastAsia" w:hAnsiTheme="minorEastAsia" w:eastAsiaTheme="minorEastAsia"/>
          <w:color w:val="auto"/>
          <w:sz w:val="24"/>
          <w:szCs w:val="24"/>
        </w:rPr>
        <w:t xml:space="preserve">同意延长投标有效期的投标人既不能要求也不允许修改其投标文件，招标文件在延长的投标有效期内继续有效，同时受投标有效期约束的所有权利与义务均延长至新的有效期。</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pStyle w:val="802"/>
        <w:rPr>
          <w:rFonts w:asciiTheme="minorEastAsia" w:hAnsiTheme="minorEastAsia" w:eastAsiaTheme="minorEastAsia"/>
          <w:color w:val="auto"/>
        </w:rPr>
      </w:pPr>
      <w:r/>
      <w:bookmarkStart w:id="30" w:name="_Toc315875319"/>
      <w:r/>
      <w:bookmarkStart w:id="31" w:name="_Toc23838"/>
      <w:r/>
      <w:bookmarkStart w:id="32" w:name="_Toc228093024"/>
      <w:r/>
      <w:bookmarkStart w:id="33" w:name="_Toc315868056"/>
      <w:r/>
      <w:bookmarkStart w:id="34" w:name="_Toc158691772"/>
      <w:r>
        <w:rPr>
          <w:rFonts w:asciiTheme="minorEastAsia" w:hAnsiTheme="minorEastAsia" w:eastAsiaTheme="minorEastAsia"/>
          <w:color w:val="auto"/>
        </w:rPr>
        <w:t xml:space="preserve">五、开标与评标</w:t>
      </w:r>
      <w:bookmarkEnd w:id="30"/>
      <w:r/>
      <w:bookmarkEnd w:id="31"/>
      <w:r/>
      <w:bookmarkEnd w:id="32"/>
      <w:r/>
      <w:bookmarkEnd w:id="33"/>
      <w:r/>
      <w:bookmarkEnd w:id="34"/>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1、开标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w:t>
      </w:r>
      <w:r>
        <w:rPr>
          <w:rFonts w:hint="eastAsia" w:asciiTheme="minorEastAsia" w:hAnsiTheme="minorEastAsia" w:eastAsiaTheme="minorEastAsia"/>
          <w:color w:val="auto"/>
          <w:sz w:val="24"/>
          <w:szCs w:val="24"/>
        </w:rPr>
        <w:t xml:space="preserve">远程开标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1.1.1</w:t>
      </w:r>
      <w:r>
        <w:rPr>
          <w:rFonts w:hint="eastAsia" w:asciiTheme="minorEastAsia" w:hAnsiTheme="minorEastAsia" w:eastAsiaTheme="minorEastAsia"/>
          <w:color w:val="auto"/>
          <w:sz w:val="24"/>
          <w:szCs w:val="24"/>
        </w:rPr>
        <w:t xml:space="preserve">代理机构工作人员将在招标公告中规定的时间和地点组织公开开标。投标人应当按照《操作手册》规定，参加开标活动和在苏采云系统规定的时间内对投标文件进行解密。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1.1.2</w:t>
      </w:r>
      <w:r>
        <w:rPr>
          <w:rFonts w:hint="eastAsia" w:asciiTheme="minorEastAsia" w:hAnsiTheme="minorEastAsia" w:eastAsiaTheme="minorEastAsia"/>
          <w:color w:val="auto"/>
          <w:sz w:val="24"/>
          <w:szCs w:val="24"/>
        </w:rPr>
        <w:t xml:space="preserve">进入解密环节后，</w:t>
      </w:r>
      <w:r>
        <w:rPr>
          <w:rFonts w:hint="eastAsia" w:asciiTheme="minorEastAsia" w:hAnsiTheme="minorEastAsia" w:eastAsiaTheme="minorEastAsia"/>
          <w:b/>
          <w:color w:val="auto"/>
          <w:sz w:val="24"/>
          <w:szCs w:val="24"/>
        </w:rPr>
        <w:t xml:space="preserve">投标人应在30分钟内使用</w:t>
      </w:r>
      <w:r>
        <w:rPr>
          <w:rFonts w:asciiTheme="minorEastAsia" w:hAnsiTheme="minorEastAsia" w:eastAsiaTheme="minorEastAsia"/>
          <w:b/>
          <w:color w:val="auto"/>
          <w:sz w:val="24"/>
          <w:szCs w:val="24"/>
        </w:rPr>
        <w:t xml:space="preserve">CA</w:t>
      </w:r>
      <w:r>
        <w:rPr>
          <w:rFonts w:hint="eastAsia" w:asciiTheme="minorEastAsia" w:hAnsiTheme="minorEastAsia" w:eastAsiaTheme="minorEastAsia"/>
          <w:b/>
          <w:color w:val="auto"/>
          <w:sz w:val="24"/>
          <w:szCs w:val="24"/>
        </w:rPr>
        <w:t xml:space="preserve">锁完成解密，如超出该时间，作废标处理。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1.1.3</w:t>
      </w:r>
      <w:r>
        <w:rPr>
          <w:rFonts w:hint="eastAsia" w:asciiTheme="minorEastAsia" w:hAnsiTheme="minorEastAsia" w:eastAsiaTheme="minorEastAsia"/>
          <w:color w:val="auto"/>
          <w:sz w:val="24"/>
          <w:szCs w:val="24"/>
        </w:rPr>
        <w:t xml:space="preserve">开评标过程中，如投标人因所在区域出现断电、断网或其他不可预见原因导致无法参与开评标流程的，该投标人视为无效响应。</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w:t>
      </w:r>
      <w:r>
        <w:rPr>
          <w:rFonts w:hint="eastAsia" w:asciiTheme="minorEastAsia" w:hAnsiTheme="minorEastAsia" w:eastAsiaTheme="minorEastAsia"/>
          <w:color w:val="auto"/>
          <w:sz w:val="24"/>
          <w:szCs w:val="24"/>
        </w:rPr>
        <w:t xml:space="preserve">现场开标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1.2.1 </w:t>
      </w:r>
      <w:r>
        <w:rPr>
          <w:rFonts w:hint="eastAsia" w:asciiTheme="minorEastAsia" w:hAnsiTheme="minorEastAsia" w:eastAsiaTheme="minorEastAsia"/>
          <w:color w:val="auto"/>
          <w:sz w:val="24"/>
          <w:szCs w:val="24"/>
        </w:rPr>
        <w:t xml:space="preserve">开标仪式由代理机构组织。苏采云系统将自动对项目进行开标，并宣布各投标人名称和投标价格。</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1.2.2 </w:t>
      </w:r>
      <w:r>
        <w:rPr>
          <w:rFonts w:hint="eastAsia" w:asciiTheme="minorEastAsia" w:hAnsiTheme="minorEastAsia" w:eastAsiaTheme="minorEastAsia"/>
          <w:color w:val="auto"/>
          <w:sz w:val="24"/>
          <w:szCs w:val="24"/>
        </w:rPr>
        <w:t xml:space="preserve">投标人在开标过程中涉及到的投标文件解密、开标结果确认等工作，应按照《操作手册》规定执行。</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1.3</w:t>
      </w:r>
      <w:r>
        <w:rPr>
          <w:rFonts w:hint="eastAsia" w:asciiTheme="minorEastAsia" w:hAnsiTheme="minorEastAsia" w:eastAsiaTheme="minorEastAsia"/>
          <w:color w:val="auto"/>
          <w:sz w:val="24"/>
          <w:szCs w:val="24"/>
        </w:rPr>
        <w:t xml:space="preserve">开标时间、解密时间均以开标大厅的时间为准。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1.4 投标人如果对开标过程和开标记录有疑义，应当根据《操作手册》规定提出，如苏采云系统中《开标记录表》宣布后5分钟内未提出的，视同认可开标结果。</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2、评标委员会</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开标后，代理机构将立即组织评标委员会（以下简称评委会）进行评标。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评委会由五人以上单数的有关技术、经济等方面的专家和采购人代表组成。</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2.3 评委会独立开展工作，负责审议所有投标文件，并</w:t>
      </w:r>
      <w:r>
        <w:rPr>
          <w:rFonts w:hint="eastAsia" w:asciiTheme="minorEastAsia" w:hAnsiTheme="minorEastAsia" w:eastAsiaTheme="minorEastAsia"/>
          <w:color w:val="auto"/>
          <w:sz w:val="24"/>
          <w:szCs w:val="24"/>
        </w:rPr>
        <w:t xml:space="preserve">确定</w:t>
      </w:r>
      <w:r>
        <w:rPr>
          <w:rFonts w:asciiTheme="minorEastAsia" w:hAnsiTheme="minorEastAsia" w:eastAsiaTheme="minorEastAsia"/>
          <w:color w:val="auto"/>
          <w:sz w:val="24"/>
          <w:szCs w:val="24"/>
        </w:rPr>
        <w:t xml:space="preserve">中标人。</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2.4 评委会将对投标人的商业、技术秘密等予以保密。</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3、对投标文件的审查</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3.1首先对投标文件进行初审，投标文件初审分为资格性检查和符合性检查。</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资格审查：依据法律法规和招标文件的规定，由采购人代表对投标文件中的资格证明文件进行审查。资格审查的结论，采购人代表以书面形式向评标委员会进行反馈。</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采购人代表在进行资格性审查的同时，将在“信用中国”网站（www.creditchina.gov.cn）查询投标人的信用记录，以确定投标人是否具备投标资格,查询结果留存并归档。</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符合性审查：依据招标文件的规定，由评标委员会从投标文件的有效性、完整性和对招标文件的响应程度进行审查，以确定是否对招标文件的实质性要求作出响应。</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3.3如果投标文件实质上没有响应招标文件的要求，评标委员会将予以拒绝，投标人不得通过修改或撤销不合要求的偏离或保留而使其投标成为实质性响应的投标。</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3.4评标委员会将对确定为实质性响应的投标文件进行进一步审核，看其是否有计算上或累加上的算术错误，修正错误的原则如下：</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（1）投标文件中开标一览表内容与投标文件中相应内容不一致的，以开标一览表为准。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（2）大写金额和小写金额不一致的，以大写金额为准。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（3）单价金额小数点或者百分比有明显错位的，以开标一览表的总价为准，并修改单价。</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（4）总价金额与按单价汇总金额不一致的，以单价金额计算结果为准。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同时出现两种以上错误的，按照前款规定的顺序修正。</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3.5评标委员会将按上述修正错误的方法调整投标文件中的投标报价，并通过苏采云系统告知投标人，调整后的价格应对投标人具有约束力。如果投标人不接受修正后的价格，则其投标将被拒绝。</w:t>
      </w:r>
      <w:r/>
    </w:p>
    <w:p>
      <w:pPr>
        <w:ind w:firstLine="360"/>
        <w:spacing w:line="440" w:lineRule="exact"/>
        <w:rPr>
          <w:rFonts w:ascii="宋体" w:hAnsi="宋体"/>
          <w:color w:val="auto"/>
          <w:sz w:val="24"/>
          <w:szCs w:val="24"/>
        </w:rPr>
      </w:pPr>
      <w:r>
        <w:rPr>
          <w:rFonts w:hint="eastAsia" w:asciiTheme="minorEastAsia" w:hAnsiTheme="minorEastAsia" w:eastAsiaTheme="minorEastAsia"/>
          <w:color w:val="auto"/>
          <w:sz w:val="24"/>
          <w:szCs w:val="24"/>
        </w:rPr>
        <w:t xml:space="preserve">3.6</w:t>
      </w:r>
      <w:r>
        <w:rPr>
          <w:rFonts w:ascii="宋体" w:hAnsi="宋体"/>
          <w:b/>
          <w:color w:val="auto"/>
          <w:sz w:val="24"/>
          <w:szCs w:val="24"/>
        </w:rPr>
        <w:t xml:space="preserve">评审过程中出现下列情形之一的，评审委员会应当启动异常低价投标（响应）审查程序：</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投标（响应）报价低于采购项目预算50%的，即投标（响应）报价&lt;采购项目预算×50%；</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投标（响应）报价低于采购项目最高限价45%的，即投标（响应）报价&lt;采购项目最高限价×45%；</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（3）评审委员会认定的供应商报价过低、有可能影响产品质量或者不能诚信履约的其他情形。</w:t>
      </w:r>
      <w:r/>
    </w:p>
    <w:p>
      <w:pPr>
        <w:ind w:firstLine="360"/>
        <w:spacing w:line="440" w:lineRule="exact"/>
        <w:rPr>
          <w:rFonts w:asciiTheme="minorEastAsia" w:hAnsiTheme="minorEastAsia" w:eastAsiaTheme="minorEastAsia"/>
          <w:color w:val="auto"/>
          <w:sz w:val="24"/>
          <w:szCs w:val="24"/>
        </w:rPr>
      </w:pPr>
      <w:r>
        <w:rPr>
          <w:rFonts w:hint="eastAsia" w:ascii="宋体" w:hAnsi="宋体"/>
          <w:color w:val="auto"/>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3.7投标人在开、评标全过程中应保持通讯畅通，及时登录苏采云系统查阅、答复相关信息，并安排专人与代理机构及评标委员会联系。</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4、投标文件的澄清</w:t>
      </w:r>
      <w:r>
        <w:rPr>
          <w:rFonts w:hint="eastAsia" w:asciiTheme="minorEastAsia" w:hAnsiTheme="minorEastAsia" w:eastAsiaTheme="minorEastAsia"/>
          <w:b/>
          <w:color w:val="auto"/>
          <w:sz w:val="24"/>
          <w:szCs w:val="24"/>
        </w:rPr>
        <w:t xml:space="preserve">（若有）</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4.1 </w:t>
      </w:r>
      <w:r>
        <w:rPr>
          <w:rFonts w:hint="eastAsia" w:asciiTheme="minorEastAsia" w:hAnsiTheme="minorEastAsia" w:eastAsiaTheme="minorEastAsia"/>
          <w:color w:val="auto"/>
          <w:sz w:val="24"/>
          <w:szCs w:val="24"/>
        </w:rPr>
        <w:t xml:space="preserve">评标期间，评标委员会对投标文件中含义不明确、同类问题表述不一致或者有明显文字和计算错误的内容，有权要求投标人作出必要的澄清、说明或者补正。</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投标人的澄清、说明或者补正不得超出投标文件的范围或者改变投标文件的实质性内容。</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w:t>
      </w:r>
      <w:r>
        <w:rPr>
          <w:rFonts w:hint="eastAsia" w:asciiTheme="minorEastAsia" w:hAnsiTheme="minorEastAsia" w:eastAsiaTheme="minorEastAsia"/>
          <w:color w:val="auto"/>
          <w:sz w:val="24"/>
          <w:szCs w:val="24"/>
        </w:rPr>
        <w:t xml:space="preserve">澄清方式</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4.2.1</w:t>
      </w:r>
      <w:r>
        <w:rPr>
          <w:rFonts w:hint="eastAsia" w:asciiTheme="minorEastAsia" w:hAnsiTheme="minorEastAsia" w:eastAsiaTheme="minorEastAsia"/>
          <w:color w:val="auto"/>
          <w:sz w:val="24"/>
          <w:szCs w:val="24"/>
        </w:rPr>
        <w:t xml:space="preserve">远程澄清</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4.2.2</w:t>
      </w:r>
      <w:r>
        <w:rPr>
          <w:rFonts w:hint="eastAsia" w:asciiTheme="minorEastAsia" w:hAnsiTheme="minorEastAsia" w:eastAsiaTheme="minorEastAsia"/>
          <w:color w:val="auto"/>
          <w:sz w:val="24"/>
          <w:szCs w:val="24"/>
        </w:rPr>
        <w:t xml:space="preserve">文字澄清的内容须由投标人法定代表人或授权代表签署，并作为投标文件的补充部分，但不得改变投标文件的实质性内容。</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4.3 </w:t>
      </w:r>
      <w:r>
        <w:rPr>
          <w:rFonts w:hint="eastAsia" w:asciiTheme="minorEastAsia" w:hAnsiTheme="minorEastAsia" w:eastAsiaTheme="minorEastAsia"/>
          <w:color w:val="auto"/>
          <w:sz w:val="24"/>
          <w:szCs w:val="24"/>
        </w:rPr>
        <w:t xml:space="preserve">接到评委会澄清要求的投标人如未按规定作出澄清，其风险由投标人自行承担。</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5、投标文件的比较和评价</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5.1 评委会将严格按照招标文件规定的评标方法和标准，对通过资格性和符合性检查的投标进行综合比较和评价。</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5.2 评标采用综合评分法，具体评审因素和评分标准见招标文件</w:t>
      </w:r>
      <w:r>
        <w:rPr>
          <w:rFonts w:hint="eastAsia" w:asciiTheme="minorEastAsia" w:hAnsiTheme="minorEastAsia" w:eastAsiaTheme="minorEastAsia"/>
          <w:color w:val="auto"/>
          <w:sz w:val="24"/>
          <w:szCs w:val="24"/>
        </w:rPr>
        <w:t xml:space="preserve">“</w:t>
      </w:r>
      <w:r>
        <w:rPr>
          <w:rFonts w:asciiTheme="minorEastAsia" w:hAnsiTheme="minorEastAsia" w:eastAsiaTheme="minorEastAsia"/>
          <w:color w:val="auto"/>
          <w:sz w:val="24"/>
          <w:szCs w:val="24"/>
        </w:rPr>
        <w:t xml:space="preserve">第五章评审因素和评分标准</w:t>
      </w:r>
      <w:r>
        <w:rPr>
          <w:rFonts w:hint="eastAsia" w:asciiTheme="minorEastAsia" w:hAnsiTheme="minorEastAsia" w:eastAsiaTheme="minorEastAsia"/>
          <w:color w:val="auto"/>
          <w:sz w:val="24"/>
          <w:szCs w:val="24"/>
        </w:rPr>
        <w:t xml:space="preserve">”</w:t>
      </w:r>
      <w:r>
        <w:rPr>
          <w:rFonts w:asciiTheme="minorEastAsia" w:hAnsiTheme="minorEastAsia" w:eastAsiaTheme="minorEastAsia"/>
          <w:color w:val="auto"/>
          <w:sz w:val="24"/>
          <w:szCs w:val="24"/>
        </w:rPr>
        <w:t xml:space="preserve">。</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6、评标过程的保密性</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6.1 开标后，直至向中标的投标人授予合同时止，凡是与审查、澄清、比较和评价投标有关的资料以及授标建议等，均不得向投标人及与评标无关的其他人员透露。</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6.2 在评标过程中，如果投标人试图向代理机构和参与评标的人员施加任何影响，都将会导致其投标被拒绝。</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6.3 评标结束后，不退还</w:t>
      </w:r>
      <w:r>
        <w:rPr>
          <w:rFonts w:hint="eastAsia" w:asciiTheme="minorEastAsia" w:hAnsiTheme="minorEastAsia" w:eastAsiaTheme="minorEastAsia"/>
          <w:color w:val="auto"/>
          <w:sz w:val="24"/>
          <w:szCs w:val="24"/>
        </w:rPr>
        <w:t xml:space="preserve">电子</w:t>
      </w:r>
      <w:r>
        <w:rPr>
          <w:rFonts w:asciiTheme="minorEastAsia" w:hAnsiTheme="minorEastAsia" w:eastAsiaTheme="minorEastAsia"/>
          <w:color w:val="auto"/>
          <w:sz w:val="24"/>
          <w:szCs w:val="24"/>
        </w:rPr>
        <w:t xml:space="preserve">投标文件。</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7、废标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7.1有下列情形之一者，应予废标：</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7.1.1投标人在苏采云系统规定的时间内未成功解密电子投标文件的。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7.1.2投标人未按照招标文件要求上传电子投标文件的。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7.1.3同一投标人提交两个（含两个）以上不同的投标报价的。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7.1.4投标人不具备招标文件中规定资格要求的。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7.1.5投标人的报价超过了采购预算或最高限价的(投标人的优惠率未按要求填报的)。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7.1.6未通过符合性审查的。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7.1.7不符合招标文件中规定的实质性要求和条件的。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7.1.9投标文件含有采购人不能接受的附加条件的。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7.1.11本项目采购产品被财政部、</w:t>
      </w:r>
      <w:r>
        <w:rPr>
          <w:rFonts w:hint="eastAsia" w:asciiTheme="minorEastAsia" w:hAnsiTheme="minorEastAsia" w:eastAsiaTheme="minorEastAsia"/>
          <w:color w:val="auto"/>
          <w:sz w:val="24"/>
          <w:szCs w:val="24"/>
          <w:lang w:eastAsia="zh-CN"/>
        </w:rPr>
        <w:t xml:space="preserve">国家发展改革委</w:t>
      </w:r>
      <w:r>
        <w:rPr>
          <w:rFonts w:hint="eastAsia" w:asciiTheme="minorEastAsia" w:hAnsiTheme="minorEastAsia" w:eastAsiaTheme="minorEastAsia"/>
          <w:color w:val="auto"/>
          <w:sz w:val="24"/>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7.1.12投标文件未按照招标文件要求加盖CA电子公章的。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7.1.13其他法律、法规及本招标文件规定的属无效投标的情形。</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7.2废标条款</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7.2.1符合专业条件的供应商或者对招标文件作实质响应的供应商不足三家的。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7.2.2出现影响采购公正的违法、违规行为的。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7.2.3因重大变故，采购任务取消的。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7.2.4评标委员会认定招标文件存在歧义、重大缺陷导致评审工作无法进行。</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7.2.5因苏采云</w:t>
      </w:r>
      <w:r>
        <w:rPr>
          <w:rFonts w:hint="eastAsia" w:asciiTheme="minorEastAsia" w:hAnsiTheme="minorEastAsia" w:eastAsiaTheme="minorEastAsia"/>
          <w:color w:val="auto"/>
          <w:sz w:val="24"/>
          <w:szCs w:val="24"/>
          <w:lang w:eastAsia="zh-CN"/>
        </w:rPr>
        <w:t xml:space="preserve">系统故障</w:t>
      </w:r>
      <w:r>
        <w:rPr>
          <w:rFonts w:hint="eastAsia" w:asciiTheme="minorEastAsia" w:hAnsiTheme="minorEastAsia" w:eastAsiaTheme="minorEastAsia"/>
          <w:color w:val="auto"/>
          <w:sz w:val="24"/>
          <w:szCs w:val="24"/>
        </w:rPr>
        <w:t xml:space="preserve">原因造成开标不成功的。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7.3投标截止时间结束后参加投标的供应商不足三家的处理：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7.3.1如出现投标截止时间结束后参加投标的供应商或者在评标期间对招标文件做出实质响应的供应商不足三家情况，按政府采购相关规定执行。</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pStyle w:val="802"/>
        <w:spacing w:line="440" w:lineRule="exact"/>
        <w:rPr>
          <w:rFonts w:asciiTheme="minorEastAsia" w:hAnsiTheme="minorEastAsia" w:eastAsiaTheme="minorEastAsia"/>
          <w:color w:val="auto"/>
        </w:rPr>
      </w:pPr>
      <w:r/>
      <w:bookmarkStart w:id="35" w:name="_Toc228093025"/>
      <w:r/>
      <w:bookmarkStart w:id="36" w:name="_Toc315875320"/>
      <w:r/>
      <w:bookmarkStart w:id="37" w:name="_Toc315868057"/>
      <w:r/>
      <w:bookmarkStart w:id="38" w:name="_Toc15444"/>
      <w:r/>
      <w:bookmarkStart w:id="39" w:name="_Toc158691773"/>
      <w:r>
        <w:rPr>
          <w:rFonts w:asciiTheme="minorEastAsia" w:hAnsiTheme="minorEastAsia" w:eastAsiaTheme="minorEastAsia"/>
          <w:color w:val="auto"/>
        </w:rPr>
        <w:t xml:space="preserve">六、授予合同</w:t>
      </w:r>
      <w:bookmarkEnd w:id="35"/>
      <w:r/>
      <w:bookmarkEnd w:id="36"/>
      <w:r/>
      <w:bookmarkEnd w:id="37"/>
      <w:r/>
      <w:bookmarkEnd w:id="38"/>
      <w:r/>
      <w:bookmarkEnd w:id="39"/>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1、合同授予标准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 评委会将对通过资格性和符合性检查的投标人进行综合评审，按评审后得分由高到低顺序排列。得分相同的，按投标报价由低到高顺序排列。得分且投标报价相同的并列。</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 评委会根据排列情况将推荐中标人，并根据采购人委托直接确定中标人。中标人并列的，</w:t>
      </w:r>
      <w:r>
        <w:rPr>
          <w:rFonts w:hint="eastAsia" w:asciiTheme="minorEastAsia" w:hAnsiTheme="minorEastAsia" w:eastAsiaTheme="minorEastAsia"/>
          <w:color w:val="auto"/>
          <w:sz w:val="24"/>
          <w:szCs w:val="24"/>
        </w:rPr>
        <w:t xml:space="preserve">由采购人现场抽签</w:t>
      </w:r>
      <w:r>
        <w:rPr>
          <w:rFonts w:asciiTheme="minorEastAsia" w:hAnsiTheme="minorEastAsia" w:eastAsiaTheme="minorEastAsia"/>
          <w:color w:val="auto"/>
          <w:sz w:val="24"/>
          <w:szCs w:val="24"/>
        </w:rPr>
        <w:t xml:space="preserve">的方式确定。</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2、中标通知书</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评标结束后，代理机构将在规定的时间内向中标人发出中标通知书。</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2.2中标通知书将成为合同的组成部分。</w:t>
      </w:r>
      <w:r/>
    </w:p>
    <w:p>
      <w:pPr>
        <w:ind w:firstLine="348"/>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2.3采购代理机构对未中标人不承担解释未中标原因的义务。</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3、签订合同</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 采购合同由中标人与采购人签订，中标人应按中标通知书规定与采购人签订合同。招标文件、中标人的投标文件和澄清内容、中标通知书等均为签订合同的依据。</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3.2 如果中标人没有按照规定签订合同，其中标资格将被取消。在此情况下重新组织采购。</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3.3 合同一式四份，</w:t>
      </w:r>
      <w:r>
        <w:rPr>
          <w:rFonts w:hint="eastAsia" w:asciiTheme="minorEastAsia" w:hAnsiTheme="minorEastAsia" w:eastAsiaTheme="minorEastAsia"/>
          <w:color w:val="auto"/>
          <w:sz w:val="24"/>
          <w:szCs w:val="24"/>
        </w:rPr>
        <w:t xml:space="preserve">采购人两份，</w:t>
      </w:r>
      <w:r>
        <w:rPr>
          <w:rFonts w:asciiTheme="minorEastAsia" w:hAnsiTheme="minorEastAsia" w:eastAsiaTheme="minorEastAsia"/>
          <w:color w:val="auto"/>
          <w:sz w:val="24"/>
          <w:szCs w:val="24"/>
        </w:rPr>
        <w:t xml:space="preserve">中标人、代理机构各执一份，具有同等法律效力。</w:t>
      </w:r>
      <w:r/>
    </w:p>
    <w:p>
      <w:pPr>
        <w:ind w:firstLine="361"/>
        <w:spacing w:line="440" w:lineRule="exact"/>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4、</w:t>
      </w:r>
      <w:r>
        <w:rPr>
          <w:rFonts w:asciiTheme="minorEastAsia" w:hAnsiTheme="minorEastAsia" w:eastAsiaTheme="minorEastAsia"/>
          <w:b/>
          <w:bCs/>
          <w:color w:val="auto"/>
          <w:sz w:val="24"/>
          <w:szCs w:val="24"/>
          <w:lang w:val="zh-CN"/>
        </w:rPr>
        <w:t xml:space="preserve">履约保证金</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w:t>
      </w:r>
      <w:r>
        <w:rPr>
          <w:rFonts w:asciiTheme="minorEastAsia" w:hAnsiTheme="minorEastAsia" w:eastAsiaTheme="minorEastAsia"/>
          <w:color w:val="auto"/>
          <w:sz w:val="24"/>
          <w:szCs w:val="24"/>
          <w:lang w:val="zh-CN"/>
        </w:rPr>
        <w:t xml:space="preserve">.1中标人应按</w:t>
      </w:r>
      <w:r>
        <w:rPr>
          <w:rFonts w:hint="eastAsia" w:asciiTheme="minorEastAsia" w:hAnsiTheme="minorEastAsia" w:eastAsiaTheme="minorEastAsia"/>
          <w:color w:val="auto"/>
          <w:sz w:val="24"/>
          <w:szCs w:val="24"/>
        </w:rPr>
        <w:t xml:space="preserve">投标人须知专用条款</w:t>
      </w:r>
      <w:r>
        <w:rPr>
          <w:rFonts w:asciiTheme="minorEastAsia" w:hAnsiTheme="minorEastAsia" w:eastAsiaTheme="minorEastAsia"/>
          <w:color w:val="auto"/>
          <w:sz w:val="24"/>
          <w:szCs w:val="24"/>
          <w:lang w:val="zh-CN"/>
        </w:rPr>
        <w:t xml:space="preserve">的规定提交履约保证金。</w:t>
      </w:r>
      <w:r/>
    </w:p>
    <w:p>
      <w:pPr>
        <w:pStyle w:val="801"/>
        <w:rPr>
          <w:color w:val="auto"/>
        </w:rPr>
      </w:pPr>
      <w:r>
        <w:rPr>
          <w:rFonts w:asciiTheme="minorEastAsia" w:hAnsiTheme="minorEastAsia" w:eastAsiaTheme="minorEastAsia"/>
          <w:b/>
          <w:color w:val="auto"/>
          <w:szCs w:val="24"/>
        </w:rPr>
        <w:br w:type="page" w:clear="all"/>
      </w:r>
      <w:bookmarkStart w:id="40" w:name="_Toc315868058"/>
      <w:r/>
      <w:bookmarkStart w:id="41" w:name="_Toc315875321"/>
      <w:r/>
      <w:bookmarkStart w:id="42" w:name="_Toc19909"/>
      <w:r/>
      <w:bookmarkStart w:id="43" w:name="_Toc158691774"/>
      <w:r>
        <w:rPr>
          <w:rFonts w:hint="eastAsia"/>
          <w:color w:val="auto"/>
        </w:rPr>
        <w:t xml:space="preserve">第四章项目需求</w:t>
      </w:r>
      <w:bookmarkEnd w:id="40"/>
      <w:r/>
      <w:bookmarkEnd w:id="41"/>
      <w:r/>
      <w:bookmarkEnd w:id="42"/>
      <w:r/>
      <w:bookmarkEnd w:id="43"/>
      <w:r/>
      <w:r/>
    </w:p>
    <w:p>
      <w:pPr>
        <w:ind w:left="408" w:right="-159"/>
        <w:spacing w:line="400" w:lineRule="exact"/>
        <w:rPr>
          <w:rFonts w:ascii="宋体" w:hAnsi="宋体"/>
          <w:color w:val="auto"/>
          <w:sz w:val="24"/>
          <w:szCs w:val="24"/>
        </w:rPr>
      </w:pPr>
      <w:r/>
      <w:bookmarkStart w:id="44" w:name="_Toc315868060"/>
      <w:r/>
      <w:bookmarkStart w:id="45" w:name="_Toc315875323"/>
      <w:r/>
      <w:bookmarkStart w:id="46" w:name="_Toc158691776"/>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一、项目名称：能源托管服务</w:t>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二、项目编号：JSZC-320581-SZWK-G2025-0618</w:t>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三、采购需求：</w:t>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采购项目概况：常熟市第二人民医院（常熟市涉外医院）是一所集医疗、教学、科研、预</w:t>
      </w:r>
      <w:r>
        <w:rPr>
          <w:rFonts w:hint="eastAsia" w:ascii="宋体" w:hAnsi="宋体" w:cs="宋体"/>
          <w:color w:val="auto"/>
          <w:sz w:val="24"/>
          <w:szCs w:val="24"/>
        </w:rPr>
        <w:t xml:space="preserve">防、康复为一体的三级甲等综合医院，建院于 1987 年；现为南通大学附属常熟医院、扬州大学第五临床医学院以及南京医科大学、江苏大学等多所院校的教学医院；医院与苏州大学附属第一医院建立战略合作关系，是苏州大学附属第一医院医疗集团（常熟医院）；也是上海交通大学附属第六人民医院、复旦大学附属华东医院合作医院，日本绫部市立病院友好医院，复旦大学附属中山医院医疗技术协作中心，苏州大学附属儿童医院医疗联合体成员单位。医院设有台山路院区、海虞南路院区。占地面积 148,792 平方米，总建筑面积 267,278 平方米。</w:t>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本次托管服务对象为常熟市第二人民医院海虞南路院区，总建筑面积为 86,632.56 平方米。该院区位于江苏省常熟市海虞南路68号，是医院的主院区，占地面积 73,696平方米。目前主要有18栋功能建筑，具体建筑信息见下表。</w:t>
      </w:r>
      <w:r/>
    </w:p>
    <w:p>
      <w:pPr>
        <w:ind w:right="2699"/>
        <w:spacing w:before="120" w:line="400" w:lineRule="exact"/>
        <w:rPr>
          <w:rFonts w:ascii="宋体" w:hAnsi="宋体" w:cs="宋体"/>
          <w:color w:val="auto"/>
          <w:sz w:val="24"/>
          <w:szCs w:val="24"/>
        </w:rPr>
      </w:pPr>
      <w:r>
        <w:rPr>
          <w:rFonts w:hint="eastAsia" w:ascii="宋体" w:hAnsi="宋体" w:cs="宋体"/>
          <w:color w:val="auto"/>
          <w:sz w:val="24"/>
          <w:szCs w:val="24"/>
        </w:rPr>
        <w:t xml:space="preserve">（一）建筑基本信息表</w:t>
      </w:r>
      <w:r/>
    </w:p>
    <w:tbl>
      <w:tblPr>
        <w:tblStyle w:val="811"/>
        <w:tblW w:w="7974"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9"/>
        <w:gridCol w:w="1443"/>
        <w:gridCol w:w="1294"/>
        <w:gridCol w:w="2113"/>
        <w:gridCol w:w="1275"/>
        <w:gridCol w:w="1050"/>
      </w:tblGrid>
      <w:tr>
        <w:trPr>
          <w:trHeight w:val="543"/>
        </w:trPr>
        <w:tc>
          <w:tcPr>
            <w:tcW w:w="799" w:type="dxa"/>
            <w:vAlign w:val="center"/>
            <w:textDirection w:val="lrTb"/>
            <w:noWrap w:val="false"/>
          </w:tcPr>
          <w:p>
            <w:pPr>
              <w:pStyle w:val="894"/>
              <w:ind w:left="119" w:right="113"/>
              <w:jc w:val="center"/>
              <w:spacing w:line="280" w:lineRule="exact"/>
              <w:rPr>
                <w:bCs/>
                <w:color w:val="auto"/>
                <w:szCs w:val="21"/>
              </w:rPr>
            </w:pPr>
            <w:r>
              <w:rPr>
                <w:rFonts w:hint="eastAsia"/>
                <w:bCs/>
                <w:color w:val="auto"/>
                <w:szCs w:val="21"/>
              </w:rPr>
              <w:t xml:space="preserve">建筑楼号</w:t>
            </w:r>
            <w:r/>
          </w:p>
        </w:tc>
        <w:tc>
          <w:tcPr>
            <w:tcW w:w="1443" w:type="dxa"/>
            <w:vAlign w:val="center"/>
            <w:textDirection w:val="lrTb"/>
            <w:noWrap w:val="false"/>
          </w:tcPr>
          <w:p>
            <w:pPr>
              <w:pStyle w:val="894"/>
              <w:ind w:left="119" w:right="113"/>
              <w:jc w:val="center"/>
              <w:spacing w:line="280" w:lineRule="exact"/>
              <w:rPr>
                <w:bCs/>
                <w:color w:val="auto"/>
                <w:szCs w:val="21"/>
              </w:rPr>
            </w:pPr>
            <w:r>
              <w:rPr>
                <w:rFonts w:hint="eastAsia"/>
                <w:bCs/>
                <w:color w:val="auto"/>
                <w:szCs w:val="21"/>
              </w:rPr>
              <w:t xml:space="preserve">建筑面积</w:t>
            </w:r>
            <w:r/>
          </w:p>
          <w:p>
            <w:pPr>
              <w:pStyle w:val="894"/>
              <w:ind w:left="119" w:right="113"/>
              <w:jc w:val="center"/>
              <w:spacing w:line="280" w:lineRule="exact"/>
              <w:rPr>
                <w:bCs/>
                <w:color w:val="auto"/>
                <w:szCs w:val="21"/>
              </w:rPr>
            </w:pPr>
            <w:r>
              <w:rPr>
                <w:rFonts w:hint="eastAsia"/>
                <w:bCs/>
                <w:color w:val="auto"/>
                <w:szCs w:val="21"/>
              </w:rPr>
              <w:t xml:space="preserve">(m</w:t>
            </w:r>
            <w:r>
              <w:rPr>
                <w:rFonts w:hint="eastAsia"/>
                <w:bCs/>
                <w:color w:val="auto"/>
                <w:szCs w:val="21"/>
                <w:vertAlign w:val="superscript"/>
              </w:rPr>
              <w:t xml:space="preserve">2</w:t>
            </w:r>
            <w:r>
              <w:rPr>
                <w:rFonts w:hint="eastAsia"/>
                <w:bCs/>
                <w:color w:val="auto"/>
                <w:szCs w:val="21"/>
              </w:rPr>
              <w:t xml:space="preserve">)</w:t>
            </w:r>
            <w:r/>
          </w:p>
        </w:tc>
        <w:tc>
          <w:tcPr>
            <w:tcW w:w="1294" w:type="dxa"/>
            <w:vAlign w:val="center"/>
            <w:textDirection w:val="lrTb"/>
            <w:noWrap w:val="false"/>
          </w:tcPr>
          <w:p>
            <w:pPr>
              <w:pStyle w:val="894"/>
              <w:ind w:left="120" w:right="113"/>
              <w:jc w:val="center"/>
              <w:spacing w:before="138"/>
              <w:rPr>
                <w:bCs/>
                <w:color w:val="auto"/>
                <w:szCs w:val="21"/>
              </w:rPr>
            </w:pPr>
            <w:r>
              <w:rPr>
                <w:rFonts w:hint="eastAsia"/>
                <w:bCs/>
                <w:color w:val="auto"/>
                <w:szCs w:val="21"/>
              </w:rPr>
              <w:t xml:space="preserve">建筑层数</w:t>
            </w:r>
            <w:r/>
          </w:p>
        </w:tc>
        <w:tc>
          <w:tcPr>
            <w:tcW w:w="2113" w:type="dxa"/>
            <w:vAlign w:val="center"/>
            <w:textDirection w:val="lrTb"/>
            <w:noWrap w:val="false"/>
          </w:tcPr>
          <w:p>
            <w:pPr>
              <w:pStyle w:val="894"/>
              <w:ind w:left="120" w:right="113"/>
              <w:jc w:val="center"/>
              <w:spacing w:before="138"/>
              <w:rPr>
                <w:bCs/>
                <w:color w:val="auto"/>
                <w:szCs w:val="21"/>
              </w:rPr>
            </w:pPr>
            <w:r>
              <w:rPr>
                <w:rFonts w:hint="eastAsia"/>
                <w:bCs/>
                <w:color w:val="auto"/>
                <w:szCs w:val="21"/>
              </w:rPr>
              <w:t xml:space="preserve">主要功能</w:t>
            </w:r>
            <w:r/>
          </w:p>
        </w:tc>
        <w:tc>
          <w:tcPr>
            <w:tcW w:w="1275" w:type="dxa"/>
            <w:vAlign w:val="center"/>
            <w:textDirection w:val="lrTb"/>
            <w:noWrap w:val="false"/>
          </w:tcPr>
          <w:p>
            <w:pPr>
              <w:pStyle w:val="894"/>
              <w:ind w:left="87" w:right="79"/>
              <w:jc w:val="center"/>
              <w:spacing w:before="2"/>
              <w:rPr>
                <w:bCs/>
                <w:color w:val="auto"/>
                <w:szCs w:val="21"/>
              </w:rPr>
            </w:pPr>
            <w:r>
              <w:rPr>
                <w:rFonts w:hint="eastAsia"/>
                <w:bCs/>
                <w:color w:val="auto"/>
                <w:szCs w:val="21"/>
              </w:rPr>
              <w:t xml:space="preserve">投入使用</w:t>
            </w:r>
            <w:r/>
          </w:p>
          <w:p>
            <w:pPr>
              <w:pStyle w:val="894"/>
              <w:ind w:left="88" w:right="79"/>
              <w:jc w:val="center"/>
              <w:spacing w:before="3" w:line="250" w:lineRule="exact"/>
              <w:rPr>
                <w:bCs/>
                <w:color w:val="auto"/>
                <w:szCs w:val="21"/>
              </w:rPr>
            </w:pPr>
            <w:r>
              <w:rPr>
                <w:rFonts w:hint="eastAsia"/>
                <w:bCs/>
                <w:color w:val="auto"/>
                <w:szCs w:val="21"/>
              </w:rPr>
              <w:t xml:space="preserve">时间</w:t>
            </w:r>
            <w:r/>
          </w:p>
        </w:tc>
        <w:tc>
          <w:tcPr>
            <w:tcW w:w="1050" w:type="dxa"/>
            <w:vAlign w:val="center"/>
            <w:textDirection w:val="lrTb"/>
            <w:noWrap w:val="false"/>
          </w:tcPr>
          <w:p>
            <w:pPr>
              <w:pStyle w:val="894"/>
              <w:ind w:left="203"/>
              <w:jc w:val="center"/>
              <w:spacing w:before="2"/>
              <w:rPr>
                <w:bCs/>
                <w:color w:val="auto"/>
                <w:szCs w:val="21"/>
              </w:rPr>
            </w:pPr>
            <w:r>
              <w:rPr>
                <w:rFonts w:hint="eastAsia"/>
                <w:bCs/>
                <w:color w:val="auto"/>
                <w:szCs w:val="21"/>
              </w:rPr>
              <w:t xml:space="preserve">结构</w:t>
            </w:r>
            <w:r/>
          </w:p>
          <w:p>
            <w:pPr>
              <w:pStyle w:val="894"/>
              <w:ind w:left="203"/>
              <w:jc w:val="center"/>
              <w:spacing w:before="3" w:line="250" w:lineRule="exact"/>
              <w:rPr>
                <w:bCs/>
                <w:color w:val="auto"/>
                <w:szCs w:val="21"/>
              </w:rPr>
            </w:pPr>
            <w:r>
              <w:rPr>
                <w:rFonts w:hint="eastAsia"/>
                <w:bCs/>
                <w:color w:val="auto"/>
                <w:szCs w:val="21"/>
              </w:rPr>
              <w:t xml:space="preserve">类型</w:t>
            </w:r>
            <w:r/>
          </w:p>
        </w:tc>
      </w:tr>
      <w:tr>
        <w:trPr>
          <w:trHeight w:val="546"/>
        </w:trPr>
        <w:tc>
          <w:tcPr>
            <w:tcW w:w="799" w:type="dxa"/>
            <w:vAlign w:val="center"/>
            <w:textDirection w:val="lrTb"/>
            <w:noWrap w:val="false"/>
          </w:tcPr>
          <w:p>
            <w:pPr>
              <w:pStyle w:val="894"/>
              <w:ind w:left="5"/>
              <w:jc w:val="center"/>
              <w:rPr>
                <w:color w:val="auto"/>
                <w:szCs w:val="21"/>
              </w:rPr>
            </w:pPr>
            <w:r>
              <w:rPr>
                <w:rFonts w:hint="eastAsia"/>
                <w:color w:val="auto"/>
                <w:szCs w:val="21"/>
              </w:rPr>
              <w:t xml:space="preserve">1</w:t>
            </w:r>
            <w:r/>
          </w:p>
        </w:tc>
        <w:tc>
          <w:tcPr>
            <w:tcW w:w="1443" w:type="dxa"/>
            <w:vAlign w:val="center"/>
            <w:textDirection w:val="lrTb"/>
            <w:noWrap w:val="false"/>
          </w:tcPr>
          <w:p>
            <w:pPr>
              <w:pStyle w:val="894"/>
              <w:ind w:left="196" w:right="184"/>
              <w:jc w:val="center"/>
              <w:rPr>
                <w:color w:val="auto"/>
                <w:szCs w:val="21"/>
              </w:rPr>
            </w:pPr>
            <w:r>
              <w:rPr>
                <w:rFonts w:hint="eastAsia"/>
                <w:color w:val="auto"/>
                <w:szCs w:val="21"/>
              </w:rPr>
              <w:t xml:space="preserve">3,203.00</w:t>
            </w:r>
            <w:r/>
          </w:p>
        </w:tc>
        <w:tc>
          <w:tcPr>
            <w:tcW w:w="1294" w:type="dxa"/>
            <w:vAlign w:val="center"/>
            <w:textDirection w:val="lrTb"/>
            <w:noWrap w:val="false"/>
          </w:tcPr>
          <w:p>
            <w:pPr>
              <w:pStyle w:val="894"/>
              <w:ind w:left="156" w:right="146"/>
              <w:jc w:val="center"/>
              <w:rPr>
                <w:color w:val="auto"/>
                <w:szCs w:val="21"/>
              </w:rPr>
            </w:pPr>
            <w:r>
              <w:rPr>
                <w:rFonts w:hint="eastAsia"/>
                <w:color w:val="auto"/>
                <w:szCs w:val="21"/>
              </w:rPr>
              <w:t xml:space="preserve">地上 5 层</w:t>
            </w:r>
            <w:r/>
          </w:p>
        </w:tc>
        <w:tc>
          <w:tcPr>
            <w:tcW w:w="2113" w:type="dxa"/>
            <w:vAlign w:val="center"/>
            <w:textDirection w:val="lrTb"/>
            <w:noWrap w:val="false"/>
          </w:tcPr>
          <w:p>
            <w:pPr>
              <w:pStyle w:val="894"/>
              <w:jc w:val="center"/>
              <w:rPr>
                <w:color w:val="auto"/>
                <w:szCs w:val="21"/>
              </w:rPr>
            </w:pPr>
            <w:r>
              <w:rPr>
                <w:rFonts w:hint="eastAsia"/>
                <w:color w:val="auto"/>
                <w:szCs w:val="21"/>
              </w:rPr>
              <w:t xml:space="preserve">行政办公、学生宿</w:t>
            </w:r>
            <w:r>
              <w:rPr>
                <w:rFonts w:hint="eastAsia"/>
                <w:color w:val="auto"/>
                <w:spacing w:val="6"/>
                <w:szCs w:val="21"/>
              </w:rPr>
              <w:t xml:space="preserve">舍、计算机机房</w:t>
            </w:r>
            <w:r/>
          </w:p>
        </w:tc>
        <w:tc>
          <w:tcPr>
            <w:tcW w:w="1275" w:type="dxa"/>
            <w:vAlign w:val="center"/>
            <w:textDirection w:val="lrTb"/>
            <w:noWrap w:val="false"/>
          </w:tcPr>
          <w:p>
            <w:pPr>
              <w:pStyle w:val="894"/>
              <w:ind w:left="90" w:right="79"/>
              <w:jc w:val="center"/>
              <w:rPr>
                <w:color w:val="auto"/>
                <w:szCs w:val="21"/>
              </w:rPr>
            </w:pPr>
            <w:r>
              <w:rPr>
                <w:rFonts w:hint="eastAsia"/>
                <w:color w:val="auto"/>
                <w:szCs w:val="21"/>
              </w:rPr>
              <w:t xml:space="preserve">1999-01</w:t>
            </w:r>
            <w:r/>
          </w:p>
        </w:tc>
        <w:tc>
          <w:tcPr>
            <w:tcW w:w="1050" w:type="dxa"/>
            <w:vAlign w:val="center"/>
            <w:textDirection w:val="lrTb"/>
            <w:noWrap w:val="false"/>
          </w:tcPr>
          <w:p>
            <w:pPr>
              <w:pStyle w:val="894"/>
              <w:ind w:left="94" w:right="85"/>
              <w:jc w:val="center"/>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894"/>
              <w:ind w:left="5"/>
              <w:jc w:val="center"/>
              <w:spacing w:line="400" w:lineRule="exact"/>
              <w:rPr>
                <w:color w:val="auto"/>
                <w:szCs w:val="21"/>
              </w:rPr>
            </w:pPr>
            <w:r>
              <w:rPr>
                <w:rFonts w:hint="eastAsia"/>
                <w:color w:val="auto"/>
                <w:szCs w:val="21"/>
              </w:rPr>
              <w:t xml:space="preserve">2</w:t>
            </w:r>
            <w:r/>
          </w:p>
        </w:tc>
        <w:tc>
          <w:tcPr>
            <w:tcW w:w="1443" w:type="dxa"/>
            <w:vAlign w:val="center"/>
            <w:textDirection w:val="lrTb"/>
            <w:noWrap w:val="false"/>
          </w:tcPr>
          <w:p>
            <w:pPr>
              <w:pStyle w:val="894"/>
              <w:ind w:left="196" w:right="184"/>
              <w:jc w:val="center"/>
              <w:spacing w:line="400" w:lineRule="exact"/>
              <w:rPr>
                <w:color w:val="auto"/>
                <w:szCs w:val="21"/>
              </w:rPr>
            </w:pPr>
            <w:r>
              <w:rPr>
                <w:rFonts w:hint="eastAsia"/>
                <w:color w:val="auto"/>
                <w:szCs w:val="21"/>
              </w:rPr>
              <w:t xml:space="preserve">2,665.00</w:t>
            </w:r>
            <w:r/>
          </w:p>
        </w:tc>
        <w:tc>
          <w:tcPr>
            <w:tcW w:w="1294" w:type="dxa"/>
            <w:vAlign w:val="center"/>
            <w:textDirection w:val="lrTb"/>
            <w:noWrap w:val="false"/>
          </w:tcPr>
          <w:p>
            <w:pPr>
              <w:pStyle w:val="894"/>
              <w:ind w:left="156" w:right="146"/>
              <w:jc w:val="center"/>
              <w:spacing w:line="400" w:lineRule="exact"/>
              <w:rPr>
                <w:color w:val="auto"/>
                <w:szCs w:val="21"/>
              </w:rPr>
            </w:pPr>
            <w:r>
              <w:rPr>
                <w:rFonts w:hint="eastAsia"/>
                <w:color w:val="auto"/>
                <w:szCs w:val="21"/>
              </w:rPr>
              <w:t xml:space="preserve">地上 4 层</w:t>
            </w:r>
            <w:r/>
          </w:p>
        </w:tc>
        <w:tc>
          <w:tcPr>
            <w:tcW w:w="2113" w:type="dxa"/>
            <w:vAlign w:val="center"/>
            <w:textDirection w:val="lrTb"/>
            <w:noWrap w:val="false"/>
          </w:tcPr>
          <w:p>
            <w:pPr>
              <w:pStyle w:val="894"/>
              <w:ind w:right="168"/>
              <w:jc w:val="center"/>
              <w:spacing w:line="400" w:lineRule="exact"/>
              <w:rPr>
                <w:color w:val="auto"/>
                <w:szCs w:val="21"/>
              </w:rPr>
            </w:pPr>
            <w:r>
              <w:rPr>
                <w:rFonts w:hint="eastAsia"/>
                <w:color w:val="auto"/>
                <w:szCs w:val="21"/>
              </w:rPr>
              <w:t xml:space="preserve">教学</w:t>
            </w:r>
            <w:r/>
          </w:p>
        </w:tc>
        <w:tc>
          <w:tcPr>
            <w:tcW w:w="1275" w:type="dxa"/>
            <w:vAlign w:val="center"/>
            <w:textDirection w:val="lrTb"/>
            <w:noWrap w:val="false"/>
          </w:tcPr>
          <w:p>
            <w:pPr>
              <w:pStyle w:val="894"/>
              <w:ind w:left="90" w:right="79"/>
              <w:jc w:val="center"/>
              <w:spacing w:line="400" w:lineRule="exact"/>
              <w:rPr>
                <w:color w:val="auto"/>
                <w:szCs w:val="21"/>
              </w:rPr>
            </w:pPr>
            <w:r>
              <w:rPr>
                <w:rFonts w:hint="eastAsia"/>
                <w:color w:val="auto"/>
                <w:szCs w:val="21"/>
              </w:rPr>
              <w:t xml:space="preserve">1986-01</w:t>
            </w:r>
            <w:r/>
          </w:p>
        </w:tc>
        <w:tc>
          <w:tcPr>
            <w:tcW w:w="1050" w:type="dxa"/>
            <w:vAlign w:val="center"/>
            <w:textDirection w:val="lrTb"/>
            <w:noWrap w:val="false"/>
          </w:tcPr>
          <w:p>
            <w:pPr>
              <w:pStyle w:val="894"/>
              <w:ind w:left="94" w:right="85"/>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894"/>
              <w:ind w:left="5"/>
              <w:jc w:val="center"/>
              <w:spacing w:line="400" w:lineRule="exact"/>
              <w:rPr>
                <w:color w:val="auto"/>
                <w:szCs w:val="21"/>
              </w:rPr>
            </w:pPr>
            <w:r>
              <w:rPr>
                <w:rFonts w:hint="eastAsia"/>
                <w:color w:val="auto"/>
                <w:szCs w:val="21"/>
              </w:rPr>
              <w:t xml:space="preserve">3</w:t>
            </w:r>
            <w:r/>
          </w:p>
        </w:tc>
        <w:tc>
          <w:tcPr>
            <w:tcW w:w="1443" w:type="dxa"/>
            <w:vAlign w:val="center"/>
            <w:textDirection w:val="lrTb"/>
            <w:noWrap w:val="false"/>
          </w:tcPr>
          <w:p>
            <w:pPr>
              <w:pStyle w:val="894"/>
              <w:ind w:left="196" w:right="182"/>
              <w:jc w:val="center"/>
              <w:spacing w:line="400" w:lineRule="exact"/>
              <w:rPr>
                <w:color w:val="auto"/>
                <w:szCs w:val="21"/>
              </w:rPr>
            </w:pPr>
            <w:r>
              <w:rPr>
                <w:rFonts w:hint="eastAsia"/>
                <w:color w:val="auto"/>
                <w:szCs w:val="21"/>
              </w:rPr>
              <w:t xml:space="preserve">337</w:t>
            </w:r>
            <w:r/>
          </w:p>
        </w:tc>
        <w:tc>
          <w:tcPr>
            <w:tcW w:w="1294" w:type="dxa"/>
            <w:vAlign w:val="center"/>
            <w:textDirection w:val="lrTb"/>
            <w:noWrap w:val="false"/>
          </w:tcPr>
          <w:p>
            <w:pPr>
              <w:pStyle w:val="894"/>
              <w:ind w:left="156" w:right="146"/>
              <w:jc w:val="center"/>
              <w:spacing w:line="400" w:lineRule="exact"/>
              <w:rPr>
                <w:color w:val="auto"/>
                <w:szCs w:val="21"/>
              </w:rPr>
            </w:pPr>
            <w:r>
              <w:rPr>
                <w:rFonts w:hint="eastAsia"/>
                <w:color w:val="auto"/>
                <w:szCs w:val="21"/>
              </w:rPr>
              <w:t xml:space="preserve">地上 1 层</w:t>
            </w:r>
            <w:r/>
          </w:p>
        </w:tc>
        <w:tc>
          <w:tcPr>
            <w:tcW w:w="2113" w:type="dxa"/>
            <w:vAlign w:val="center"/>
            <w:textDirection w:val="lrTb"/>
            <w:noWrap w:val="false"/>
          </w:tcPr>
          <w:p>
            <w:pPr>
              <w:pStyle w:val="894"/>
              <w:ind w:right="168"/>
              <w:jc w:val="center"/>
              <w:spacing w:line="400" w:lineRule="exact"/>
              <w:rPr>
                <w:color w:val="auto"/>
                <w:szCs w:val="21"/>
              </w:rPr>
            </w:pPr>
            <w:r>
              <w:rPr>
                <w:rFonts w:hint="eastAsia"/>
                <w:color w:val="auto"/>
                <w:szCs w:val="21"/>
              </w:rPr>
              <w:t xml:space="preserve">物资仓库</w:t>
            </w:r>
            <w:r/>
          </w:p>
        </w:tc>
        <w:tc>
          <w:tcPr>
            <w:tcW w:w="1275" w:type="dxa"/>
            <w:vAlign w:val="center"/>
            <w:textDirection w:val="lrTb"/>
            <w:noWrap w:val="false"/>
          </w:tcPr>
          <w:p>
            <w:pPr>
              <w:pStyle w:val="894"/>
              <w:ind w:left="8"/>
              <w:jc w:val="center"/>
              <w:spacing w:line="400" w:lineRule="exact"/>
              <w:rPr>
                <w:color w:val="auto"/>
                <w:szCs w:val="21"/>
              </w:rPr>
            </w:pPr>
            <w:r>
              <w:rPr>
                <w:rFonts w:hint="eastAsia"/>
                <w:color w:val="auto"/>
                <w:szCs w:val="21"/>
              </w:rPr>
              <w:t xml:space="preserve">/</w:t>
            </w:r>
            <w:r/>
          </w:p>
        </w:tc>
        <w:tc>
          <w:tcPr>
            <w:tcW w:w="1050" w:type="dxa"/>
            <w:vAlign w:val="center"/>
            <w:textDirection w:val="lrTb"/>
            <w:noWrap w:val="false"/>
          </w:tcPr>
          <w:p>
            <w:pPr>
              <w:pStyle w:val="894"/>
              <w:ind w:left="8"/>
              <w:jc w:val="center"/>
              <w:spacing w:line="400" w:lineRule="exact"/>
              <w:rPr>
                <w:color w:val="auto"/>
                <w:szCs w:val="21"/>
              </w:rPr>
            </w:pPr>
            <w:r>
              <w:rPr>
                <w:rFonts w:hint="eastAsia"/>
                <w:color w:val="auto"/>
                <w:szCs w:val="21"/>
              </w:rPr>
              <w:t xml:space="preserve">/</w:t>
            </w:r>
            <w:r/>
          </w:p>
        </w:tc>
      </w:tr>
      <w:tr>
        <w:trPr>
          <w:trHeight w:val="300"/>
        </w:trPr>
        <w:tc>
          <w:tcPr>
            <w:tcW w:w="799" w:type="dxa"/>
            <w:vAlign w:val="center"/>
            <w:textDirection w:val="lrTb"/>
            <w:noWrap w:val="false"/>
          </w:tcPr>
          <w:p>
            <w:pPr>
              <w:pStyle w:val="894"/>
              <w:ind w:left="5"/>
              <w:jc w:val="center"/>
              <w:spacing w:line="400" w:lineRule="exact"/>
              <w:rPr>
                <w:color w:val="auto"/>
                <w:szCs w:val="21"/>
              </w:rPr>
            </w:pPr>
            <w:r>
              <w:rPr>
                <w:rFonts w:hint="eastAsia"/>
                <w:color w:val="auto"/>
                <w:szCs w:val="21"/>
              </w:rPr>
              <w:t xml:space="preserve">5</w:t>
            </w:r>
            <w:r/>
          </w:p>
        </w:tc>
        <w:tc>
          <w:tcPr>
            <w:tcW w:w="1443" w:type="dxa"/>
            <w:vAlign w:val="center"/>
            <w:textDirection w:val="lrTb"/>
            <w:noWrap w:val="false"/>
          </w:tcPr>
          <w:p>
            <w:pPr>
              <w:pStyle w:val="894"/>
              <w:ind w:left="196" w:right="184"/>
              <w:jc w:val="center"/>
              <w:spacing w:line="400" w:lineRule="exact"/>
              <w:rPr>
                <w:color w:val="auto"/>
                <w:szCs w:val="21"/>
              </w:rPr>
            </w:pPr>
            <w:r>
              <w:rPr>
                <w:rFonts w:hint="eastAsia"/>
                <w:color w:val="auto"/>
                <w:szCs w:val="21"/>
              </w:rPr>
              <w:t xml:space="preserve">1,809.00</w:t>
            </w:r>
            <w:r/>
          </w:p>
        </w:tc>
        <w:tc>
          <w:tcPr>
            <w:tcW w:w="1294" w:type="dxa"/>
            <w:vAlign w:val="center"/>
            <w:textDirection w:val="lrTb"/>
            <w:noWrap w:val="false"/>
          </w:tcPr>
          <w:p>
            <w:pPr>
              <w:pStyle w:val="894"/>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894"/>
              <w:ind w:right="168"/>
              <w:jc w:val="center"/>
              <w:spacing w:line="400" w:lineRule="exact"/>
              <w:rPr>
                <w:color w:val="auto"/>
                <w:szCs w:val="21"/>
              </w:rPr>
            </w:pPr>
            <w:r>
              <w:rPr>
                <w:rFonts w:hint="eastAsia"/>
                <w:color w:val="auto"/>
                <w:szCs w:val="21"/>
              </w:rPr>
              <w:t xml:space="preserve">食堂</w:t>
            </w:r>
            <w:r/>
          </w:p>
        </w:tc>
        <w:tc>
          <w:tcPr>
            <w:tcW w:w="1275" w:type="dxa"/>
            <w:vAlign w:val="center"/>
            <w:textDirection w:val="lrTb"/>
            <w:noWrap w:val="false"/>
          </w:tcPr>
          <w:p>
            <w:pPr>
              <w:pStyle w:val="894"/>
              <w:ind w:left="90" w:right="79"/>
              <w:jc w:val="center"/>
              <w:spacing w:line="400" w:lineRule="exact"/>
              <w:rPr>
                <w:color w:val="auto"/>
                <w:szCs w:val="21"/>
              </w:rPr>
            </w:pPr>
            <w:r>
              <w:rPr>
                <w:rFonts w:hint="eastAsia"/>
                <w:color w:val="auto"/>
                <w:szCs w:val="21"/>
              </w:rPr>
              <w:t xml:space="preserve">1995-01</w:t>
            </w:r>
            <w:r/>
          </w:p>
        </w:tc>
        <w:tc>
          <w:tcPr>
            <w:tcW w:w="1050" w:type="dxa"/>
            <w:vAlign w:val="center"/>
            <w:textDirection w:val="lrTb"/>
            <w:noWrap w:val="false"/>
          </w:tcPr>
          <w:p>
            <w:pPr>
              <w:pStyle w:val="894"/>
              <w:ind w:left="94" w:right="85"/>
              <w:jc w:val="center"/>
              <w:spacing w:line="400" w:lineRule="exact"/>
              <w:rPr>
                <w:color w:val="auto"/>
                <w:szCs w:val="21"/>
              </w:rPr>
            </w:pPr>
            <w:r>
              <w:rPr>
                <w:rFonts w:hint="eastAsia"/>
                <w:color w:val="auto"/>
                <w:szCs w:val="21"/>
              </w:rPr>
              <w:t xml:space="preserve">框架</w:t>
            </w:r>
            <w:r/>
          </w:p>
        </w:tc>
      </w:tr>
      <w:tr>
        <w:trPr>
          <w:trHeight w:val="631"/>
        </w:trPr>
        <w:tc>
          <w:tcPr>
            <w:tcW w:w="799" w:type="dxa"/>
            <w:vAlign w:val="center"/>
            <w:textDirection w:val="lrTb"/>
            <w:noWrap w:val="false"/>
          </w:tcPr>
          <w:p>
            <w:pPr>
              <w:pStyle w:val="894"/>
              <w:ind w:left="5"/>
              <w:jc w:val="center"/>
              <w:rPr>
                <w:color w:val="auto"/>
                <w:szCs w:val="21"/>
              </w:rPr>
            </w:pPr>
            <w:r>
              <w:rPr>
                <w:rFonts w:hint="eastAsia"/>
                <w:color w:val="auto"/>
                <w:szCs w:val="21"/>
              </w:rPr>
              <w:t xml:space="preserve">6</w:t>
            </w:r>
            <w:r/>
          </w:p>
        </w:tc>
        <w:tc>
          <w:tcPr>
            <w:tcW w:w="1443" w:type="dxa"/>
            <w:vAlign w:val="center"/>
            <w:textDirection w:val="lrTb"/>
            <w:noWrap w:val="false"/>
          </w:tcPr>
          <w:p>
            <w:pPr>
              <w:pStyle w:val="894"/>
              <w:ind w:left="196" w:right="184"/>
              <w:jc w:val="center"/>
              <w:rPr>
                <w:color w:val="auto"/>
                <w:szCs w:val="21"/>
              </w:rPr>
            </w:pPr>
            <w:r>
              <w:rPr>
                <w:rFonts w:hint="eastAsia"/>
                <w:color w:val="auto"/>
                <w:szCs w:val="21"/>
              </w:rPr>
              <w:t xml:space="preserve">2,504.00</w:t>
            </w:r>
            <w:r/>
          </w:p>
        </w:tc>
        <w:tc>
          <w:tcPr>
            <w:tcW w:w="1294" w:type="dxa"/>
            <w:vAlign w:val="center"/>
            <w:textDirection w:val="lrTb"/>
            <w:noWrap w:val="false"/>
          </w:tcPr>
          <w:p>
            <w:pPr>
              <w:pStyle w:val="894"/>
              <w:ind w:left="156" w:right="146"/>
              <w:jc w:val="center"/>
              <w:rPr>
                <w:color w:val="auto"/>
                <w:szCs w:val="21"/>
              </w:rPr>
            </w:pPr>
            <w:r>
              <w:rPr>
                <w:rFonts w:hint="eastAsia"/>
                <w:color w:val="auto"/>
                <w:szCs w:val="21"/>
              </w:rPr>
              <w:t xml:space="preserve">地上 4 层</w:t>
            </w:r>
            <w:r/>
          </w:p>
        </w:tc>
        <w:tc>
          <w:tcPr>
            <w:tcW w:w="2113" w:type="dxa"/>
            <w:vAlign w:val="center"/>
            <w:textDirection w:val="lrTb"/>
            <w:noWrap w:val="false"/>
          </w:tcPr>
          <w:p>
            <w:pPr>
              <w:pStyle w:val="894"/>
              <w:jc w:val="center"/>
              <w:spacing w:before="2"/>
              <w:rPr>
                <w:color w:val="auto"/>
                <w:szCs w:val="21"/>
              </w:rPr>
            </w:pPr>
            <w:r>
              <w:rPr>
                <w:rFonts w:hint="eastAsia"/>
                <w:color w:val="auto"/>
                <w:szCs w:val="21"/>
              </w:rPr>
              <w:t xml:space="preserve">急诊、妇科门诊手术室、输液观察室、办公区</w:t>
            </w:r>
            <w:r/>
          </w:p>
        </w:tc>
        <w:tc>
          <w:tcPr>
            <w:tcW w:w="1275" w:type="dxa"/>
            <w:vAlign w:val="center"/>
            <w:textDirection w:val="lrTb"/>
            <w:noWrap w:val="false"/>
          </w:tcPr>
          <w:p>
            <w:pPr>
              <w:pStyle w:val="894"/>
              <w:ind w:left="90" w:right="79"/>
              <w:jc w:val="center"/>
              <w:rPr>
                <w:color w:val="auto"/>
                <w:szCs w:val="21"/>
              </w:rPr>
            </w:pPr>
            <w:r>
              <w:rPr>
                <w:rFonts w:hint="eastAsia"/>
                <w:color w:val="auto"/>
                <w:szCs w:val="21"/>
              </w:rPr>
              <w:t xml:space="preserve">2003-10</w:t>
            </w:r>
            <w:r/>
          </w:p>
        </w:tc>
        <w:tc>
          <w:tcPr>
            <w:tcW w:w="1050" w:type="dxa"/>
            <w:vAlign w:val="center"/>
            <w:textDirection w:val="lrTb"/>
            <w:noWrap w:val="false"/>
          </w:tcPr>
          <w:p>
            <w:pPr>
              <w:pStyle w:val="894"/>
              <w:ind w:left="94" w:right="85"/>
              <w:jc w:val="center"/>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894"/>
              <w:ind w:left="5"/>
              <w:jc w:val="center"/>
              <w:spacing w:line="400" w:lineRule="exact"/>
              <w:rPr>
                <w:color w:val="auto"/>
                <w:szCs w:val="21"/>
              </w:rPr>
            </w:pPr>
            <w:r>
              <w:rPr>
                <w:rFonts w:hint="eastAsia"/>
                <w:color w:val="auto"/>
                <w:szCs w:val="21"/>
              </w:rPr>
              <w:t xml:space="preserve">7</w:t>
            </w:r>
            <w:r/>
          </w:p>
        </w:tc>
        <w:tc>
          <w:tcPr>
            <w:tcW w:w="1443" w:type="dxa"/>
            <w:vAlign w:val="center"/>
            <w:textDirection w:val="lrTb"/>
            <w:noWrap w:val="false"/>
          </w:tcPr>
          <w:p>
            <w:pPr>
              <w:pStyle w:val="894"/>
              <w:ind w:left="196" w:right="184"/>
              <w:jc w:val="center"/>
              <w:spacing w:line="400" w:lineRule="exact"/>
              <w:rPr>
                <w:color w:val="auto"/>
                <w:szCs w:val="21"/>
              </w:rPr>
            </w:pPr>
            <w:r>
              <w:rPr>
                <w:rFonts w:hint="eastAsia"/>
                <w:color w:val="auto"/>
                <w:szCs w:val="21"/>
              </w:rPr>
              <w:t xml:space="preserve">1,472.60</w:t>
            </w:r>
            <w:r/>
          </w:p>
        </w:tc>
        <w:tc>
          <w:tcPr>
            <w:tcW w:w="1294" w:type="dxa"/>
            <w:vAlign w:val="center"/>
            <w:textDirection w:val="lrTb"/>
            <w:noWrap w:val="false"/>
          </w:tcPr>
          <w:p>
            <w:pPr>
              <w:pStyle w:val="894"/>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894"/>
              <w:ind w:left="177" w:right="168"/>
              <w:jc w:val="center"/>
              <w:spacing w:line="400" w:lineRule="exact"/>
              <w:rPr>
                <w:color w:val="auto"/>
                <w:szCs w:val="21"/>
              </w:rPr>
            </w:pPr>
            <w:r>
              <w:rPr>
                <w:rFonts w:hint="eastAsia"/>
                <w:color w:val="auto"/>
                <w:szCs w:val="21"/>
              </w:rPr>
              <w:t xml:space="preserve">内镜中心</w:t>
            </w:r>
            <w:r/>
          </w:p>
        </w:tc>
        <w:tc>
          <w:tcPr>
            <w:tcW w:w="1275" w:type="dxa"/>
            <w:vAlign w:val="center"/>
            <w:textDirection w:val="lrTb"/>
            <w:noWrap w:val="false"/>
          </w:tcPr>
          <w:p>
            <w:pPr>
              <w:pStyle w:val="894"/>
              <w:ind w:left="90" w:right="79"/>
              <w:jc w:val="center"/>
              <w:spacing w:line="400" w:lineRule="exact"/>
              <w:rPr>
                <w:color w:val="auto"/>
                <w:szCs w:val="21"/>
              </w:rPr>
            </w:pPr>
            <w:r>
              <w:rPr>
                <w:rFonts w:hint="eastAsia"/>
                <w:color w:val="auto"/>
                <w:szCs w:val="21"/>
              </w:rPr>
              <w:t xml:space="preserve">1992-01</w:t>
            </w:r>
            <w:r/>
          </w:p>
        </w:tc>
        <w:tc>
          <w:tcPr>
            <w:tcW w:w="1050" w:type="dxa"/>
            <w:vAlign w:val="center"/>
            <w:textDirection w:val="lrTb"/>
            <w:noWrap w:val="false"/>
          </w:tcPr>
          <w:p>
            <w:pPr>
              <w:pStyle w:val="894"/>
              <w:ind w:left="94" w:right="85"/>
              <w:jc w:val="center"/>
              <w:spacing w:line="400" w:lineRule="exact"/>
              <w:rPr>
                <w:color w:val="auto"/>
                <w:szCs w:val="21"/>
              </w:rPr>
            </w:pPr>
            <w:r>
              <w:rPr>
                <w:rFonts w:hint="eastAsia"/>
                <w:color w:val="auto"/>
                <w:szCs w:val="21"/>
              </w:rPr>
              <w:t xml:space="preserve">框架</w:t>
            </w:r>
            <w:r/>
          </w:p>
        </w:tc>
      </w:tr>
      <w:tr>
        <w:trPr>
          <w:trHeight w:val="543"/>
        </w:trPr>
        <w:tc>
          <w:tcPr>
            <w:tcW w:w="799" w:type="dxa"/>
            <w:vAlign w:val="center"/>
            <w:textDirection w:val="lrTb"/>
            <w:noWrap w:val="false"/>
          </w:tcPr>
          <w:p>
            <w:pPr>
              <w:pStyle w:val="894"/>
              <w:ind w:left="5"/>
              <w:jc w:val="center"/>
              <w:rPr>
                <w:color w:val="auto"/>
                <w:szCs w:val="21"/>
              </w:rPr>
            </w:pPr>
            <w:r>
              <w:rPr>
                <w:rFonts w:hint="eastAsia"/>
                <w:color w:val="auto"/>
                <w:szCs w:val="21"/>
              </w:rPr>
              <w:t xml:space="preserve">8</w:t>
            </w:r>
            <w:r/>
          </w:p>
        </w:tc>
        <w:tc>
          <w:tcPr>
            <w:tcW w:w="1443" w:type="dxa"/>
            <w:vAlign w:val="center"/>
            <w:textDirection w:val="lrTb"/>
            <w:noWrap w:val="false"/>
          </w:tcPr>
          <w:p>
            <w:pPr>
              <w:pStyle w:val="894"/>
              <w:ind w:left="196" w:right="184"/>
              <w:jc w:val="center"/>
              <w:rPr>
                <w:color w:val="auto"/>
                <w:szCs w:val="21"/>
              </w:rPr>
            </w:pPr>
            <w:r>
              <w:rPr>
                <w:rFonts w:hint="eastAsia"/>
                <w:color w:val="auto"/>
                <w:szCs w:val="21"/>
              </w:rPr>
              <w:t xml:space="preserve">7,002.00</w:t>
            </w:r>
            <w:r/>
          </w:p>
        </w:tc>
        <w:tc>
          <w:tcPr>
            <w:tcW w:w="1294" w:type="dxa"/>
            <w:vAlign w:val="center"/>
            <w:textDirection w:val="lrTb"/>
            <w:noWrap w:val="false"/>
          </w:tcPr>
          <w:p>
            <w:pPr>
              <w:pStyle w:val="894"/>
              <w:ind w:left="156" w:right="146"/>
              <w:jc w:val="center"/>
              <w:rPr>
                <w:color w:val="auto"/>
                <w:szCs w:val="21"/>
              </w:rPr>
            </w:pPr>
            <w:r>
              <w:rPr>
                <w:rFonts w:hint="eastAsia"/>
                <w:color w:val="auto"/>
                <w:szCs w:val="21"/>
              </w:rPr>
              <w:t xml:space="preserve">地上 8 层</w:t>
            </w:r>
            <w:r/>
          </w:p>
        </w:tc>
        <w:tc>
          <w:tcPr>
            <w:tcW w:w="2113" w:type="dxa"/>
            <w:vAlign w:val="center"/>
            <w:textDirection w:val="lrTb"/>
            <w:noWrap w:val="false"/>
          </w:tcPr>
          <w:p>
            <w:pPr>
              <w:pStyle w:val="894"/>
              <w:ind w:left="175" w:right="168"/>
              <w:jc w:val="center"/>
              <w:rPr>
                <w:color w:val="auto"/>
                <w:szCs w:val="21"/>
              </w:rPr>
            </w:pPr>
            <w:r>
              <w:rPr>
                <w:rFonts w:hint="eastAsia"/>
                <w:color w:val="auto"/>
                <w:szCs w:val="21"/>
              </w:rPr>
              <w:t xml:space="preserve">体检中心、病房、实验室、病理科</w:t>
            </w:r>
            <w:r/>
          </w:p>
        </w:tc>
        <w:tc>
          <w:tcPr>
            <w:tcW w:w="1275" w:type="dxa"/>
            <w:vAlign w:val="center"/>
            <w:textDirection w:val="lrTb"/>
            <w:noWrap w:val="false"/>
          </w:tcPr>
          <w:p>
            <w:pPr>
              <w:pStyle w:val="894"/>
              <w:ind w:left="90" w:right="79"/>
              <w:jc w:val="center"/>
              <w:rPr>
                <w:color w:val="auto"/>
                <w:szCs w:val="21"/>
              </w:rPr>
            </w:pPr>
            <w:r>
              <w:rPr>
                <w:rFonts w:hint="eastAsia"/>
                <w:color w:val="auto"/>
                <w:szCs w:val="21"/>
              </w:rPr>
              <w:t xml:space="preserve">1989-10</w:t>
            </w:r>
            <w:r/>
          </w:p>
        </w:tc>
        <w:tc>
          <w:tcPr>
            <w:tcW w:w="1050" w:type="dxa"/>
            <w:vAlign w:val="center"/>
            <w:textDirection w:val="lrTb"/>
            <w:noWrap w:val="false"/>
          </w:tcPr>
          <w:p>
            <w:pPr>
              <w:pStyle w:val="894"/>
              <w:ind w:left="94" w:right="85"/>
              <w:jc w:val="center"/>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894"/>
              <w:ind w:left="5"/>
              <w:jc w:val="center"/>
              <w:spacing w:line="400" w:lineRule="exact"/>
              <w:rPr>
                <w:color w:val="auto"/>
                <w:szCs w:val="21"/>
              </w:rPr>
            </w:pPr>
            <w:r>
              <w:rPr>
                <w:rFonts w:hint="eastAsia"/>
                <w:color w:val="auto"/>
                <w:szCs w:val="21"/>
              </w:rPr>
              <w:t xml:space="preserve">9</w:t>
            </w:r>
            <w:r/>
          </w:p>
        </w:tc>
        <w:tc>
          <w:tcPr>
            <w:tcW w:w="1443" w:type="dxa"/>
            <w:vAlign w:val="center"/>
            <w:textDirection w:val="lrTb"/>
            <w:noWrap w:val="false"/>
          </w:tcPr>
          <w:p>
            <w:pPr>
              <w:pStyle w:val="894"/>
              <w:ind w:left="196" w:right="184"/>
              <w:jc w:val="center"/>
              <w:spacing w:line="400" w:lineRule="exact"/>
              <w:rPr>
                <w:color w:val="auto"/>
                <w:szCs w:val="21"/>
              </w:rPr>
            </w:pPr>
            <w:r>
              <w:rPr>
                <w:rFonts w:hint="eastAsia"/>
                <w:color w:val="auto"/>
                <w:szCs w:val="21"/>
              </w:rPr>
              <w:t xml:space="preserve">2,433.24</w:t>
            </w:r>
            <w:r/>
          </w:p>
        </w:tc>
        <w:tc>
          <w:tcPr>
            <w:tcW w:w="1294" w:type="dxa"/>
            <w:vAlign w:val="center"/>
            <w:textDirection w:val="lrTb"/>
            <w:noWrap w:val="false"/>
          </w:tcPr>
          <w:p>
            <w:pPr>
              <w:pStyle w:val="894"/>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894"/>
              <w:ind w:left="175" w:right="168"/>
              <w:jc w:val="center"/>
              <w:spacing w:line="400" w:lineRule="exact"/>
              <w:rPr>
                <w:color w:val="auto"/>
                <w:szCs w:val="21"/>
              </w:rPr>
            </w:pPr>
            <w:r>
              <w:rPr>
                <w:rFonts w:hint="eastAsia"/>
                <w:color w:val="auto"/>
                <w:szCs w:val="21"/>
              </w:rPr>
              <w:t xml:space="preserve">急诊、儿科门诊</w:t>
            </w:r>
            <w:r/>
          </w:p>
        </w:tc>
        <w:tc>
          <w:tcPr>
            <w:tcW w:w="1275" w:type="dxa"/>
            <w:vAlign w:val="center"/>
            <w:textDirection w:val="lrTb"/>
            <w:noWrap w:val="false"/>
          </w:tcPr>
          <w:p>
            <w:pPr>
              <w:pStyle w:val="894"/>
              <w:ind w:left="90" w:right="79"/>
              <w:jc w:val="center"/>
              <w:spacing w:line="400" w:lineRule="exact"/>
              <w:rPr>
                <w:color w:val="auto"/>
                <w:szCs w:val="21"/>
              </w:rPr>
            </w:pPr>
            <w:r>
              <w:rPr>
                <w:rFonts w:hint="eastAsia"/>
                <w:color w:val="auto"/>
                <w:szCs w:val="21"/>
              </w:rPr>
              <w:t xml:space="preserve">2003-10</w:t>
            </w:r>
            <w:r/>
          </w:p>
        </w:tc>
        <w:tc>
          <w:tcPr>
            <w:tcW w:w="1050" w:type="dxa"/>
            <w:vAlign w:val="center"/>
            <w:textDirection w:val="lrTb"/>
            <w:noWrap w:val="false"/>
          </w:tcPr>
          <w:p>
            <w:pPr>
              <w:pStyle w:val="894"/>
              <w:ind w:left="94" w:right="85"/>
              <w:jc w:val="center"/>
              <w:spacing w:line="400" w:lineRule="exact"/>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894"/>
              <w:ind w:left="120" w:right="113"/>
              <w:jc w:val="center"/>
              <w:spacing w:line="400" w:lineRule="exact"/>
              <w:rPr>
                <w:color w:val="auto"/>
                <w:szCs w:val="21"/>
              </w:rPr>
            </w:pPr>
            <w:r>
              <w:rPr>
                <w:rFonts w:hint="eastAsia"/>
                <w:color w:val="auto"/>
                <w:szCs w:val="21"/>
              </w:rPr>
              <w:t xml:space="preserve">10</w:t>
            </w:r>
            <w:r/>
          </w:p>
        </w:tc>
        <w:tc>
          <w:tcPr>
            <w:tcW w:w="1443" w:type="dxa"/>
            <w:vAlign w:val="center"/>
            <w:textDirection w:val="lrTb"/>
            <w:noWrap w:val="false"/>
          </w:tcPr>
          <w:p>
            <w:pPr>
              <w:pStyle w:val="894"/>
              <w:ind w:left="196" w:right="184"/>
              <w:jc w:val="center"/>
              <w:spacing w:line="400" w:lineRule="exact"/>
              <w:rPr>
                <w:color w:val="auto"/>
                <w:szCs w:val="21"/>
              </w:rPr>
            </w:pPr>
            <w:r>
              <w:rPr>
                <w:rFonts w:hint="eastAsia"/>
                <w:color w:val="auto"/>
                <w:szCs w:val="21"/>
              </w:rPr>
              <w:t xml:space="preserve">7,148.42</w:t>
            </w:r>
            <w:r/>
          </w:p>
        </w:tc>
        <w:tc>
          <w:tcPr>
            <w:tcW w:w="1294" w:type="dxa"/>
            <w:vAlign w:val="center"/>
            <w:textDirection w:val="lrTb"/>
            <w:noWrap w:val="false"/>
          </w:tcPr>
          <w:p>
            <w:pPr>
              <w:pStyle w:val="894"/>
              <w:ind w:left="156" w:right="146"/>
              <w:jc w:val="center"/>
              <w:spacing w:line="400" w:lineRule="exact"/>
              <w:rPr>
                <w:color w:val="auto"/>
                <w:szCs w:val="21"/>
              </w:rPr>
            </w:pPr>
            <w:r>
              <w:rPr>
                <w:rFonts w:hint="eastAsia"/>
                <w:color w:val="auto"/>
                <w:szCs w:val="21"/>
              </w:rPr>
              <w:t xml:space="preserve">地上 4 层</w:t>
            </w:r>
            <w:r/>
          </w:p>
        </w:tc>
        <w:tc>
          <w:tcPr>
            <w:tcW w:w="2113" w:type="dxa"/>
            <w:vAlign w:val="center"/>
            <w:textDirection w:val="lrTb"/>
            <w:noWrap w:val="false"/>
          </w:tcPr>
          <w:p>
            <w:pPr>
              <w:pStyle w:val="894"/>
              <w:ind w:left="175" w:right="168"/>
              <w:jc w:val="center"/>
              <w:spacing w:line="400" w:lineRule="exact"/>
              <w:rPr>
                <w:color w:val="auto"/>
                <w:szCs w:val="21"/>
              </w:rPr>
            </w:pPr>
            <w:r>
              <w:rPr>
                <w:rFonts w:hint="eastAsia"/>
                <w:color w:val="auto"/>
                <w:szCs w:val="21"/>
              </w:rPr>
              <w:t xml:space="preserve">门诊、医技</w:t>
            </w:r>
            <w:r/>
          </w:p>
        </w:tc>
        <w:tc>
          <w:tcPr>
            <w:tcW w:w="1275" w:type="dxa"/>
            <w:vAlign w:val="center"/>
            <w:textDirection w:val="lrTb"/>
            <w:noWrap w:val="false"/>
          </w:tcPr>
          <w:p>
            <w:pPr>
              <w:pStyle w:val="894"/>
              <w:ind w:left="90" w:right="79"/>
              <w:jc w:val="center"/>
              <w:spacing w:line="400" w:lineRule="exact"/>
              <w:rPr>
                <w:color w:val="auto"/>
                <w:szCs w:val="21"/>
              </w:rPr>
            </w:pPr>
            <w:r>
              <w:rPr>
                <w:rFonts w:hint="eastAsia"/>
                <w:color w:val="auto"/>
                <w:szCs w:val="21"/>
              </w:rPr>
              <w:t xml:space="preserve">1987-12-01</w:t>
            </w:r>
            <w:r/>
          </w:p>
        </w:tc>
        <w:tc>
          <w:tcPr>
            <w:tcW w:w="1050" w:type="dxa"/>
            <w:vAlign w:val="center"/>
            <w:textDirection w:val="lrTb"/>
            <w:noWrap w:val="false"/>
          </w:tcPr>
          <w:p>
            <w:pPr>
              <w:pStyle w:val="894"/>
              <w:ind w:left="94" w:right="85"/>
              <w:jc w:val="center"/>
              <w:spacing w:line="400" w:lineRule="exact"/>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894"/>
              <w:ind w:left="120" w:right="113"/>
              <w:jc w:val="center"/>
              <w:spacing w:line="400" w:lineRule="exact"/>
              <w:rPr>
                <w:color w:val="auto"/>
                <w:szCs w:val="21"/>
              </w:rPr>
            </w:pPr>
            <w:r>
              <w:rPr>
                <w:rFonts w:hint="eastAsia"/>
                <w:color w:val="auto"/>
                <w:szCs w:val="21"/>
              </w:rPr>
              <w:t xml:space="preserve">11</w:t>
            </w:r>
            <w:r/>
          </w:p>
        </w:tc>
        <w:tc>
          <w:tcPr>
            <w:tcW w:w="1443" w:type="dxa"/>
            <w:vAlign w:val="center"/>
            <w:textDirection w:val="lrTb"/>
            <w:noWrap w:val="false"/>
          </w:tcPr>
          <w:p>
            <w:pPr>
              <w:pStyle w:val="894"/>
              <w:ind w:left="196" w:right="184"/>
              <w:jc w:val="center"/>
              <w:spacing w:line="400" w:lineRule="exact"/>
              <w:rPr>
                <w:color w:val="auto"/>
                <w:szCs w:val="21"/>
              </w:rPr>
            </w:pPr>
            <w:r>
              <w:rPr>
                <w:rFonts w:hint="eastAsia"/>
                <w:color w:val="auto"/>
                <w:szCs w:val="21"/>
              </w:rPr>
              <w:t xml:space="preserve">1,859.46</w:t>
            </w:r>
            <w:r/>
          </w:p>
        </w:tc>
        <w:tc>
          <w:tcPr>
            <w:tcW w:w="1294" w:type="dxa"/>
            <w:vAlign w:val="center"/>
            <w:textDirection w:val="lrTb"/>
            <w:noWrap w:val="false"/>
          </w:tcPr>
          <w:p>
            <w:pPr>
              <w:pStyle w:val="894"/>
              <w:ind w:left="156" w:right="146"/>
              <w:jc w:val="center"/>
              <w:spacing w:line="400" w:lineRule="exact"/>
              <w:rPr>
                <w:color w:val="auto"/>
                <w:szCs w:val="21"/>
              </w:rPr>
            </w:pPr>
            <w:r>
              <w:rPr>
                <w:rFonts w:hint="eastAsia"/>
                <w:color w:val="auto"/>
                <w:szCs w:val="21"/>
              </w:rPr>
              <w:t xml:space="preserve">地上 4 层</w:t>
            </w:r>
            <w:r/>
          </w:p>
        </w:tc>
        <w:tc>
          <w:tcPr>
            <w:tcW w:w="2113" w:type="dxa"/>
            <w:vAlign w:val="center"/>
            <w:textDirection w:val="lrTb"/>
            <w:noWrap w:val="false"/>
          </w:tcPr>
          <w:p>
            <w:pPr>
              <w:pStyle w:val="894"/>
              <w:ind w:left="175" w:right="168"/>
              <w:jc w:val="center"/>
              <w:spacing w:line="400" w:lineRule="exact"/>
              <w:rPr>
                <w:color w:val="auto"/>
                <w:szCs w:val="21"/>
              </w:rPr>
            </w:pPr>
            <w:r>
              <w:rPr>
                <w:rFonts w:hint="eastAsia"/>
                <w:color w:val="auto"/>
                <w:szCs w:val="21"/>
              </w:rPr>
              <w:t xml:space="preserve">口腔科、皮肤科</w:t>
            </w:r>
            <w:r/>
          </w:p>
        </w:tc>
        <w:tc>
          <w:tcPr>
            <w:tcW w:w="1275" w:type="dxa"/>
            <w:vAlign w:val="center"/>
            <w:textDirection w:val="lrTb"/>
            <w:noWrap w:val="false"/>
          </w:tcPr>
          <w:p>
            <w:pPr>
              <w:pStyle w:val="894"/>
              <w:ind w:left="90" w:right="79"/>
              <w:jc w:val="center"/>
              <w:spacing w:line="400" w:lineRule="exact"/>
              <w:rPr>
                <w:color w:val="auto"/>
                <w:szCs w:val="21"/>
              </w:rPr>
            </w:pPr>
            <w:r>
              <w:rPr>
                <w:rFonts w:hint="eastAsia"/>
                <w:color w:val="auto"/>
                <w:szCs w:val="21"/>
              </w:rPr>
              <w:t xml:space="preserve">1997-10</w:t>
            </w:r>
            <w:r/>
          </w:p>
        </w:tc>
        <w:tc>
          <w:tcPr>
            <w:tcW w:w="1050" w:type="dxa"/>
            <w:vAlign w:val="center"/>
            <w:textDirection w:val="lrTb"/>
            <w:noWrap w:val="false"/>
          </w:tcPr>
          <w:p>
            <w:pPr>
              <w:pStyle w:val="894"/>
              <w:ind w:left="94" w:right="85"/>
              <w:jc w:val="center"/>
              <w:spacing w:line="400" w:lineRule="exact"/>
              <w:rPr>
                <w:color w:val="auto"/>
                <w:szCs w:val="21"/>
              </w:rPr>
            </w:pPr>
            <w:r>
              <w:rPr>
                <w:rFonts w:hint="eastAsia"/>
                <w:color w:val="auto"/>
                <w:szCs w:val="21"/>
              </w:rPr>
              <w:t xml:space="preserve">框架</w:t>
            </w:r>
            <w:r/>
          </w:p>
        </w:tc>
      </w:tr>
      <w:tr>
        <w:trPr>
          <w:trHeight w:val="299"/>
        </w:trPr>
        <w:tc>
          <w:tcPr>
            <w:tcW w:w="799" w:type="dxa"/>
            <w:vAlign w:val="center"/>
            <w:textDirection w:val="lrTb"/>
            <w:noWrap w:val="false"/>
          </w:tcPr>
          <w:p>
            <w:pPr>
              <w:pStyle w:val="894"/>
              <w:ind w:left="120" w:right="113"/>
              <w:jc w:val="center"/>
              <w:spacing w:line="400" w:lineRule="exact"/>
              <w:rPr>
                <w:color w:val="auto"/>
                <w:szCs w:val="21"/>
              </w:rPr>
            </w:pPr>
            <w:r>
              <w:rPr>
                <w:rFonts w:hint="eastAsia"/>
                <w:color w:val="auto"/>
                <w:szCs w:val="21"/>
              </w:rPr>
              <w:t xml:space="preserve">12</w:t>
            </w:r>
            <w:r/>
          </w:p>
        </w:tc>
        <w:tc>
          <w:tcPr>
            <w:tcW w:w="1443" w:type="dxa"/>
            <w:vAlign w:val="center"/>
            <w:textDirection w:val="lrTb"/>
            <w:noWrap w:val="false"/>
          </w:tcPr>
          <w:p>
            <w:pPr>
              <w:pStyle w:val="894"/>
              <w:ind w:left="196" w:right="184"/>
              <w:jc w:val="center"/>
              <w:spacing w:line="400" w:lineRule="exact"/>
              <w:rPr>
                <w:color w:val="auto"/>
                <w:szCs w:val="21"/>
              </w:rPr>
            </w:pPr>
            <w:r>
              <w:rPr>
                <w:rFonts w:hint="eastAsia"/>
                <w:color w:val="auto"/>
                <w:szCs w:val="21"/>
              </w:rPr>
              <w:t xml:space="preserve">343.2</w:t>
            </w:r>
            <w:r/>
          </w:p>
        </w:tc>
        <w:tc>
          <w:tcPr>
            <w:tcW w:w="1294" w:type="dxa"/>
            <w:vAlign w:val="center"/>
            <w:textDirection w:val="lrTb"/>
            <w:noWrap w:val="false"/>
          </w:tcPr>
          <w:p>
            <w:pPr>
              <w:pStyle w:val="894"/>
              <w:ind w:left="156" w:right="146"/>
              <w:jc w:val="center"/>
              <w:spacing w:line="400" w:lineRule="exact"/>
              <w:rPr>
                <w:color w:val="auto"/>
                <w:szCs w:val="21"/>
              </w:rPr>
            </w:pPr>
            <w:r>
              <w:rPr>
                <w:rFonts w:hint="eastAsia"/>
                <w:color w:val="auto"/>
                <w:szCs w:val="21"/>
              </w:rPr>
              <w:t xml:space="preserve">地上 2 层</w:t>
            </w:r>
            <w:r/>
          </w:p>
        </w:tc>
        <w:tc>
          <w:tcPr>
            <w:tcW w:w="2113" w:type="dxa"/>
            <w:vAlign w:val="center"/>
            <w:textDirection w:val="lrTb"/>
            <w:noWrap w:val="false"/>
          </w:tcPr>
          <w:p>
            <w:pPr>
              <w:pStyle w:val="894"/>
              <w:ind w:left="177" w:right="168"/>
              <w:jc w:val="center"/>
              <w:spacing w:line="400" w:lineRule="exact"/>
              <w:rPr>
                <w:color w:val="auto"/>
                <w:szCs w:val="21"/>
              </w:rPr>
            </w:pPr>
            <w:r>
              <w:rPr>
                <w:rFonts w:hint="eastAsia"/>
                <w:color w:val="auto"/>
                <w:szCs w:val="21"/>
              </w:rPr>
              <w:t xml:space="preserve">仓库</w:t>
            </w:r>
            <w:r/>
          </w:p>
        </w:tc>
        <w:tc>
          <w:tcPr>
            <w:tcW w:w="1275" w:type="dxa"/>
            <w:vAlign w:val="center"/>
            <w:textDirection w:val="lrTb"/>
            <w:noWrap w:val="false"/>
          </w:tcPr>
          <w:p>
            <w:pPr>
              <w:pStyle w:val="894"/>
              <w:ind w:left="90" w:right="79"/>
              <w:jc w:val="center"/>
              <w:spacing w:line="400" w:lineRule="exact"/>
              <w:rPr>
                <w:color w:val="auto"/>
                <w:szCs w:val="21"/>
              </w:rPr>
            </w:pPr>
            <w:r>
              <w:rPr>
                <w:rFonts w:hint="eastAsia"/>
                <w:color w:val="auto"/>
                <w:szCs w:val="21"/>
              </w:rPr>
              <w:t xml:space="preserve">1994-05</w:t>
            </w:r>
            <w:r/>
          </w:p>
        </w:tc>
        <w:tc>
          <w:tcPr>
            <w:tcW w:w="1050" w:type="dxa"/>
            <w:vAlign w:val="center"/>
            <w:textDirection w:val="lrTb"/>
            <w:noWrap w:val="false"/>
          </w:tcPr>
          <w:p>
            <w:pPr>
              <w:pStyle w:val="894"/>
              <w:ind w:left="94" w:right="85"/>
              <w:jc w:val="center"/>
              <w:spacing w:line="400" w:lineRule="exact"/>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894"/>
              <w:ind w:left="120" w:right="113"/>
              <w:jc w:val="center"/>
              <w:spacing w:line="400" w:lineRule="exact"/>
              <w:rPr>
                <w:color w:val="auto"/>
                <w:szCs w:val="21"/>
              </w:rPr>
            </w:pPr>
            <w:r>
              <w:rPr>
                <w:rFonts w:hint="eastAsia"/>
                <w:color w:val="auto"/>
                <w:szCs w:val="21"/>
              </w:rPr>
              <w:t xml:space="preserve">15</w:t>
            </w:r>
            <w:r/>
          </w:p>
        </w:tc>
        <w:tc>
          <w:tcPr>
            <w:tcW w:w="1443" w:type="dxa"/>
            <w:vAlign w:val="center"/>
            <w:textDirection w:val="lrTb"/>
            <w:noWrap w:val="false"/>
          </w:tcPr>
          <w:p>
            <w:pPr>
              <w:pStyle w:val="894"/>
              <w:ind w:left="196" w:right="184"/>
              <w:jc w:val="center"/>
              <w:spacing w:line="400" w:lineRule="exact"/>
              <w:rPr>
                <w:color w:val="auto"/>
                <w:szCs w:val="21"/>
              </w:rPr>
            </w:pPr>
            <w:r>
              <w:rPr>
                <w:rFonts w:hint="eastAsia"/>
                <w:color w:val="auto"/>
                <w:szCs w:val="21"/>
              </w:rPr>
              <w:t xml:space="preserve">1,398.37</w:t>
            </w:r>
            <w:r/>
          </w:p>
        </w:tc>
        <w:tc>
          <w:tcPr>
            <w:tcW w:w="1294" w:type="dxa"/>
            <w:vAlign w:val="center"/>
            <w:textDirection w:val="lrTb"/>
            <w:noWrap w:val="false"/>
          </w:tcPr>
          <w:p>
            <w:pPr>
              <w:pStyle w:val="894"/>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894"/>
              <w:ind w:left="177" w:right="168"/>
              <w:jc w:val="center"/>
              <w:spacing w:line="400" w:lineRule="exact"/>
              <w:rPr>
                <w:color w:val="auto"/>
                <w:szCs w:val="21"/>
              </w:rPr>
            </w:pPr>
            <w:r>
              <w:rPr>
                <w:rFonts w:hint="eastAsia"/>
                <w:color w:val="auto"/>
                <w:szCs w:val="21"/>
              </w:rPr>
              <w:t xml:space="preserve">后勤办公</w:t>
            </w:r>
            <w:r/>
          </w:p>
        </w:tc>
        <w:tc>
          <w:tcPr>
            <w:tcW w:w="1275" w:type="dxa"/>
            <w:vAlign w:val="center"/>
            <w:textDirection w:val="lrTb"/>
            <w:noWrap w:val="false"/>
          </w:tcPr>
          <w:p>
            <w:pPr>
              <w:pStyle w:val="894"/>
              <w:ind w:left="90" w:right="79"/>
              <w:jc w:val="center"/>
              <w:spacing w:line="400" w:lineRule="exact"/>
              <w:rPr>
                <w:color w:val="auto"/>
                <w:szCs w:val="21"/>
              </w:rPr>
            </w:pPr>
            <w:r>
              <w:rPr>
                <w:rFonts w:hint="eastAsia"/>
                <w:color w:val="auto"/>
                <w:szCs w:val="21"/>
              </w:rPr>
              <w:t xml:space="preserve">2008-04</w:t>
            </w:r>
            <w:r/>
          </w:p>
        </w:tc>
        <w:tc>
          <w:tcPr>
            <w:tcW w:w="1050" w:type="dxa"/>
            <w:vAlign w:val="center"/>
            <w:textDirection w:val="lrTb"/>
            <w:noWrap w:val="false"/>
          </w:tcPr>
          <w:p>
            <w:pPr>
              <w:pStyle w:val="894"/>
              <w:ind w:left="94" w:right="85"/>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894"/>
              <w:ind w:left="120" w:right="113"/>
              <w:jc w:val="center"/>
              <w:spacing w:line="400" w:lineRule="exact"/>
              <w:rPr>
                <w:color w:val="auto"/>
                <w:szCs w:val="21"/>
              </w:rPr>
            </w:pPr>
            <w:r>
              <w:rPr>
                <w:rFonts w:hint="eastAsia"/>
                <w:color w:val="auto"/>
                <w:szCs w:val="21"/>
              </w:rPr>
              <w:t xml:space="preserve">16</w:t>
            </w:r>
            <w:r/>
          </w:p>
        </w:tc>
        <w:tc>
          <w:tcPr>
            <w:tcW w:w="1443" w:type="dxa"/>
            <w:vAlign w:val="center"/>
            <w:textDirection w:val="lrTb"/>
            <w:noWrap w:val="false"/>
          </w:tcPr>
          <w:p>
            <w:pPr>
              <w:pStyle w:val="894"/>
              <w:ind w:left="196" w:right="182"/>
              <w:jc w:val="center"/>
              <w:spacing w:line="400" w:lineRule="exact"/>
              <w:rPr>
                <w:color w:val="auto"/>
                <w:szCs w:val="21"/>
              </w:rPr>
            </w:pPr>
            <w:r>
              <w:rPr>
                <w:rFonts w:hint="eastAsia"/>
                <w:color w:val="auto"/>
                <w:szCs w:val="21"/>
              </w:rPr>
              <w:t xml:space="preserve">120</w:t>
            </w:r>
            <w:r/>
          </w:p>
        </w:tc>
        <w:tc>
          <w:tcPr>
            <w:tcW w:w="1294" w:type="dxa"/>
            <w:vAlign w:val="center"/>
            <w:textDirection w:val="lrTb"/>
            <w:noWrap w:val="false"/>
          </w:tcPr>
          <w:p>
            <w:pPr>
              <w:pStyle w:val="894"/>
              <w:ind w:left="156" w:right="146"/>
              <w:jc w:val="center"/>
              <w:spacing w:line="400" w:lineRule="exact"/>
              <w:rPr>
                <w:color w:val="auto"/>
                <w:szCs w:val="21"/>
              </w:rPr>
            </w:pPr>
            <w:r>
              <w:rPr>
                <w:rFonts w:hint="eastAsia"/>
                <w:color w:val="auto"/>
                <w:szCs w:val="21"/>
              </w:rPr>
              <w:t xml:space="preserve">地上 1 层</w:t>
            </w:r>
            <w:r/>
          </w:p>
        </w:tc>
        <w:tc>
          <w:tcPr>
            <w:tcW w:w="2113" w:type="dxa"/>
            <w:vAlign w:val="center"/>
            <w:textDirection w:val="lrTb"/>
            <w:noWrap w:val="false"/>
          </w:tcPr>
          <w:p>
            <w:pPr>
              <w:pStyle w:val="894"/>
              <w:ind w:left="177" w:right="168"/>
              <w:jc w:val="center"/>
              <w:spacing w:line="400" w:lineRule="exact"/>
              <w:rPr>
                <w:color w:val="auto"/>
                <w:szCs w:val="21"/>
              </w:rPr>
            </w:pPr>
            <w:r>
              <w:rPr>
                <w:rFonts w:hint="eastAsia"/>
                <w:color w:val="auto"/>
                <w:szCs w:val="21"/>
              </w:rPr>
              <w:t xml:space="preserve">药库</w:t>
            </w:r>
            <w:r/>
          </w:p>
        </w:tc>
        <w:tc>
          <w:tcPr>
            <w:tcW w:w="1275" w:type="dxa"/>
            <w:vAlign w:val="center"/>
            <w:textDirection w:val="lrTb"/>
            <w:noWrap w:val="false"/>
          </w:tcPr>
          <w:p>
            <w:pPr>
              <w:pStyle w:val="894"/>
              <w:ind w:left="8"/>
              <w:jc w:val="center"/>
              <w:spacing w:line="400" w:lineRule="exact"/>
              <w:rPr>
                <w:color w:val="auto"/>
                <w:szCs w:val="21"/>
              </w:rPr>
            </w:pPr>
            <w:r>
              <w:rPr>
                <w:rFonts w:hint="eastAsia"/>
                <w:color w:val="auto"/>
                <w:szCs w:val="21"/>
              </w:rPr>
              <w:t xml:space="preserve">/</w:t>
            </w:r>
            <w:r/>
          </w:p>
        </w:tc>
        <w:tc>
          <w:tcPr>
            <w:tcW w:w="1050" w:type="dxa"/>
            <w:vAlign w:val="center"/>
            <w:textDirection w:val="lrTb"/>
            <w:noWrap w:val="false"/>
          </w:tcPr>
          <w:p>
            <w:pPr>
              <w:pStyle w:val="894"/>
              <w:ind w:left="8"/>
              <w:jc w:val="center"/>
              <w:spacing w:line="400" w:lineRule="exact"/>
              <w:rPr>
                <w:color w:val="auto"/>
                <w:szCs w:val="21"/>
              </w:rPr>
            </w:pPr>
            <w:r>
              <w:rPr>
                <w:rFonts w:hint="eastAsia"/>
                <w:color w:val="auto"/>
                <w:szCs w:val="21"/>
              </w:rPr>
              <w:t xml:space="preserve">/</w:t>
            </w:r>
            <w:r/>
          </w:p>
        </w:tc>
      </w:tr>
      <w:tr>
        <w:trPr>
          <w:trHeight w:val="300"/>
        </w:trPr>
        <w:tc>
          <w:tcPr>
            <w:tcW w:w="799" w:type="dxa"/>
            <w:vAlign w:val="center"/>
            <w:textDirection w:val="lrTb"/>
            <w:noWrap w:val="false"/>
          </w:tcPr>
          <w:p>
            <w:pPr>
              <w:pStyle w:val="894"/>
              <w:ind w:left="120" w:right="113"/>
              <w:jc w:val="center"/>
              <w:spacing w:line="400" w:lineRule="exact"/>
              <w:rPr>
                <w:color w:val="auto"/>
                <w:szCs w:val="21"/>
              </w:rPr>
            </w:pPr>
            <w:r>
              <w:rPr>
                <w:rFonts w:hint="eastAsia"/>
                <w:color w:val="auto"/>
                <w:szCs w:val="21"/>
              </w:rPr>
              <w:t xml:space="preserve">18</w:t>
            </w:r>
            <w:r/>
          </w:p>
        </w:tc>
        <w:tc>
          <w:tcPr>
            <w:tcW w:w="1443" w:type="dxa"/>
            <w:vAlign w:val="center"/>
            <w:textDirection w:val="lrTb"/>
            <w:noWrap w:val="false"/>
          </w:tcPr>
          <w:p>
            <w:pPr>
              <w:pStyle w:val="894"/>
              <w:ind w:left="196" w:right="182"/>
              <w:jc w:val="center"/>
              <w:spacing w:line="400" w:lineRule="exact"/>
              <w:rPr>
                <w:color w:val="auto"/>
                <w:szCs w:val="21"/>
              </w:rPr>
            </w:pPr>
            <w:r>
              <w:rPr>
                <w:rFonts w:hint="eastAsia"/>
                <w:color w:val="auto"/>
                <w:szCs w:val="21"/>
              </w:rPr>
              <w:t xml:space="preserve">3,812.14</w:t>
            </w:r>
            <w:r/>
          </w:p>
        </w:tc>
        <w:tc>
          <w:tcPr>
            <w:tcW w:w="1294" w:type="dxa"/>
            <w:vAlign w:val="center"/>
            <w:textDirection w:val="lrTb"/>
            <w:noWrap w:val="false"/>
          </w:tcPr>
          <w:p>
            <w:pPr>
              <w:pStyle w:val="894"/>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894"/>
              <w:ind w:left="177" w:right="168"/>
              <w:jc w:val="center"/>
              <w:spacing w:line="400" w:lineRule="exact"/>
              <w:rPr>
                <w:color w:val="auto"/>
                <w:szCs w:val="21"/>
              </w:rPr>
            </w:pPr>
            <w:r>
              <w:rPr>
                <w:rFonts w:hint="eastAsia"/>
                <w:color w:val="auto"/>
                <w:szCs w:val="21"/>
              </w:rPr>
              <w:t xml:space="preserve">感染性疾病楼</w:t>
            </w:r>
            <w:r/>
          </w:p>
        </w:tc>
        <w:tc>
          <w:tcPr>
            <w:tcW w:w="1275" w:type="dxa"/>
            <w:vAlign w:val="center"/>
            <w:textDirection w:val="lrTb"/>
            <w:noWrap w:val="false"/>
          </w:tcPr>
          <w:p>
            <w:pPr>
              <w:pStyle w:val="894"/>
              <w:ind w:left="8"/>
              <w:jc w:val="center"/>
              <w:spacing w:line="400" w:lineRule="exact"/>
              <w:rPr>
                <w:color w:val="auto"/>
                <w:szCs w:val="21"/>
              </w:rPr>
            </w:pPr>
            <w:r>
              <w:rPr>
                <w:rFonts w:hint="eastAsia"/>
                <w:color w:val="auto"/>
                <w:szCs w:val="21"/>
              </w:rPr>
              <w:t xml:space="preserve">2000-08</w:t>
            </w:r>
            <w:r/>
          </w:p>
        </w:tc>
        <w:tc>
          <w:tcPr>
            <w:tcW w:w="1050" w:type="dxa"/>
            <w:vAlign w:val="center"/>
            <w:textDirection w:val="lrTb"/>
            <w:noWrap w:val="false"/>
          </w:tcPr>
          <w:p>
            <w:pPr>
              <w:pStyle w:val="894"/>
              <w:ind w:left="8"/>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894"/>
              <w:ind w:left="120" w:right="113"/>
              <w:jc w:val="center"/>
              <w:spacing w:line="400" w:lineRule="exact"/>
              <w:rPr>
                <w:color w:val="auto"/>
                <w:szCs w:val="21"/>
              </w:rPr>
            </w:pPr>
            <w:r>
              <w:rPr>
                <w:rFonts w:hint="eastAsia"/>
                <w:color w:val="auto"/>
                <w:szCs w:val="21"/>
              </w:rPr>
              <w:t xml:space="preserve">19</w:t>
            </w:r>
            <w:r/>
          </w:p>
        </w:tc>
        <w:tc>
          <w:tcPr>
            <w:tcW w:w="1443" w:type="dxa"/>
            <w:vAlign w:val="center"/>
            <w:textDirection w:val="lrTb"/>
            <w:noWrap w:val="false"/>
          </w:tcPr>
          <w:p>
            <w:pPr>
              <w:pStyle w:val="894"/>
              <w:ind w:left="196" w:right="182"/>
              <w:jc w:val="center"/>
              <w:spacing w:line="400" w:lineRule="exact"/>
              <w:rPr>
                <w:color w:val="auto"/>
                <w:szCs w:val="21"/>
              </w:rPr>
            </w:pPr>
            <w:r>
              <w:rPr>
                <w:rFonts w:hint="eastAsia"/>
                <w:color w:val="auto"/>
                <w:szCs w:val="21"/>
              </w:rPr>
              <w:t xml:space="preserve">2,492.00</w:t>
            </w:r>
            <w:r/>
          </w:p>
        </w:tc>
        <w:tc>
          <w:tcPr>
            <w:tcW w:w="1294" w:type="dxa"/>
            <w:vAlign w:val="center"/>
            <w:textDirection w:val="lrTb"/>
            <w:noWrap w:val="false"/>
          </w:tcPr>
          <w:p>
            <w:pPr>
              <w:pStyle w:val="894"/>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894"/>
              <w:ind w:left="177" w:right="168"/>
              <w:jc w:val="center"/>
              <w:spacing w:line="400" w:lineRule="exact"/>
              <w:rPr>
                <w:color w:val="auto"/>
                <w:szCs w:val="21"/>
              </w:rPr>
            </w:pPr>
            <w:r>
              <w:rPr>
                <w:rFonts w:hint="eastAsia"/>
                <w:color w:val="auto"/>
                <w:szCs w:val="21"/>
              </w:rPr>
              <w:t xml:space="preserve">核医学科</w:t>
            </w:r>
            <w:r/>
          </w:p>
        </w:tc>
        <w:tc>
          <w:tcPr>
            <w:tcW w:w="1275" w:type="dxa"/>
            <w:vAlign w:val="center"/>
            <w:textDirection w:val="lrTb"/>
            <w:noWrap w:val="false"/>
          </w:tcPr>
          <w:p>
            <w:pPr>
              <w:pStyle w:val="894"/>
              <w:ind w:left="8"/>
              <w:jc w:val="center"/>
              <w:spacing w:line="400" w:lineRule="exact"/>
              <w:rPr>
                <w:color w:val="auto"/>
                <w:szCs w:val="21"/>
              </w:rPr>
            </w:pPr>
            <w:r>
              <w:rPr>
                <w:rFonts w:hint="eastAsia"/>
                <w:color w:val="auto"/>
                <w:szCs w:val="21"/>
              </w:rPr>
              <w:t xml:space="preserve">2019-09</w:t>
            </w:r>
            <w:r/>
          </w:p>
        </w:tc>
        <w:tc>
          <w:tcPr>
            <w:tcW w:w="1050" w:type="dxa"/>
            <w:vAlign w:val="center"/>
            <w:textDirection w:val="lrTb"/>
            <w:noWrap w:val="false"/>
          </w:tcPr>
          <w:p>
            <w:pPr>
              <w:pStyle w:val="894"/>
              <w:ind w:left="8"/>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894"/>
              <w:ind w:left="120" w:right="113"/>
              <w:jc w:val="center"/>
              <w:spacing w:line="400" w:lineRule="exact"/>
              <w:rPr>
                <w:color w:val="auto"/>
                <w:szCs w:val="21"/>
              </w:rPr>
            </w:pPr>
            <w:r>
              <w:rPr>
                <w:rFonts w:hint="eastAsia"/>
                <w:color w:val="auto"/>
                <w:szCs w:val="21"/>
              </w:rPr>
              <w:t xml:space="preserve">20</w:t>
            </w:r>
            <w:r/>
          </w:p>
        </w:tc>
        <w:tc>
          <w:tcPr>
            <w:tcW w:w="1443" w:type="dxa"/>
            <w:vAlign w:val="center"/>
            <w:textDirection w:val="lrTb"/>
            <w:noWrap w:val="false"/>
          </w:tcPr>
          <w:p>
            <w:pPr>
              <w:pStyle w:val="894"/>
              <w:ind w:left="196" w:right="182"/>
              <w:jc w:val="center"/>
              <w:spacing w:line="400" w:lineRule="exact"/>
              <w:rPr>
                <w:color w:val="auto"/>
                <w:szCs w:val="21"/>
              </w:rPr>
            </w:pPr>
            <w:r>
              <w:rPr>
                <w:rFonts w:hint="eastAsia"/>
                <w:color w:val="auto"/>
                <w:szCs w:val="21"/>
              </w:rPr>
              <w:t xml:space="preserve">630</w:t>
            </w:r>
            <w:r/>
          </w:p>
        </w:tc>
        <w:tc>
          <w:tcPr>
            <w:tcW w:w="1294" w:type="dxa"/>
            <w:vAlign w:val="center"/>
            <w:textDirection w:val="lrTb"/>
            <w:noWrap w:val="false"/>
          </w:tcPr>
          <w:p>
            <w:pPr>
              <w:pStyle w:val="894"/>
              <w:ind w:left="156" w:right="146"/>
              <w:jc w:val="center"/>
              <w:spacing w:line="400" w:lineRule="exact"/>
              <w:rPr>
                <w:color w:val="auto"/>
                <w:szCs w:val="21"/>
              </w:rPr>
            </w:pPr>
            <w:r>
              <w:rPr>
                <w:rFonts w:hint="eastAsia"/>
                <w:color w:val="auto"/>
                <w:szCs w:val="21"/>
              </w:rPr>
              <w:t xml:space="preserve">地上 1 层</w:t>
            </w:r>
            <w:r/>
          </w:p>
        </w:tc>
        <w:tc>
          <w:tcPr>
            <w:tcW w:w="2113" w:type="dxa"/>
            <w:vAlign w:val="center"/>
            <w:textDirection w:val="lrTb"/>
            <w:noWrap w:val="false"/>
          </w:tcPr>
          <w:p>
            <w:pPr>
              <w:pStyle w:val="894"/>
              <w:ind w:left="177" w:right="168"/>
              <w:jc w:val="center"/>
              <w:spacing w:line="400" w:lineRule="exact"/>
              <w:rPr>
                <w:color w:val="auto"/>
                <w:szCs w:val="21"/>
              </w:rPr>
            </w:pPr>
            <w:r>
              <w:rPr>
                <w:rFonts w:hint="eastAsia"/>
                <w:color w:val="auto"/>
                <w:szCs w:val="21"/>
                <w:lang w:eastAsia="zh-CN"/>
              </w:rPr>
              <w:t xml:space="preserve">高压氧舱</w:t>
            </w:r>
            <w:r/>
          </w:p>
        </w:tc>
        <w:tc>
          <w:tcPr>
            <w:tcW w:w="1275" w:type="dxa"/>
            <w:vAlign w:val="center"/>
            <w:textDirection w:val="lrTb"/>
            <w:noWrap w:val="false"/>
          </w:tcPr>
          <w:p>
            <w:pPr>
              <w:pStyle w:val="894"/>
              <w:ind w:left="8"/>
              <w:jc w:val="center"/>
              <w:spacing w:line="400" w:lineRule="exact"/>
              <w:rPr>
                <w:color w:val="auto"/>
                <w:szCs w:val="21"/>
              </w:rPr>
            </w:pPr>
            <w:r>
              <w:rPr>
                <w:rFonts w:hint="eastAsia"/>
                <w:color w:val="auto"/>
                <w:szCs w:val="21"/>
              </w:rPr>
              <w:t xml:space="preserve">/</w:t>
            </w:r>
            <w:r/>
          </w:p>
        </w:tc>
        <w:tc>
          <w:tcPr>
            <w:tcW w:w="1050" w:type="dxa"/>
            <w:vAlign w:val="center"/>
            <w:textDirection w:val="lrTb"/>
            <w:noWrap w:val="false"/>
          </w:tcPr>
          <w:p>
            <w:pPr>
              <w:pStyle w:val="894"/>
              <w:ind w:left="8"/>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894"/>
              <w:ind w:left="120" w:right="113"/>
              <w:jc w:val="center"/>
              <w:rPr>
                <w:color w:val="auto"/>
                <w:szCs w:val="21"/>
              </w:rPr>
            </w:pPr>
            <w:r>
              <w:rPr>
                <w:rFonts w:hint="eastAsia"/>
                <w:color w:val="auto"/>
                <w:szCs w:val="21"/>
              </w:rPr>
              <w:t xml:space="preserve">21</w:t>
            </w:r>
            <w:r/>
          </w:p>
        </w:tc>
        <w:tc>
          <w:tcPr>
            <w:tcW w:w="1443" w:type="dxa"/>
            <w:vAlign w:val="center"/>
            <w:textDirection w:val="lrTb"/>
            <w:noWrap w:val="false"/>
          </w:tcPr>
          <w:p>
            <w:pPr>
              <w:pStyle w:val="894"/>
              <w:ind w:left="196" w:right="182"/>
              <w:jc w:val="center"/>
              <w:rPr>
                <w:color w:val="auto"/>
                <w:szCs w:val="21"/>
              </w:rPr>
            </w:pPr>
            <w:r>
              <w:rPr>
                <w:rFonts w:hint="eastAsia"/>
                <w:color w:val="auto"/>
                <w:szCs w:val="21"/>
              </w:rPr>
              <w:t xml:space="preserve">46,915.13</w:t>
            </w:r>
            <w:r/>
          </w:p>
        </w:tc>
        <w:tc>
          <w:tcPr>
            <w:tcW w:w="1294" w:type="dxa"/>
            <w:vAlign w:val="center"/>
            <w:textDirection w:val="lrTb"/>
            <w:noWrap w:val="false"/>
          </w:tcPr>
          <w:p>
            <w:pPr>
              <w:pStyle w:val="894"/>
              <w:ind w:left="159" w:right="147"/>
              <w:jc w:val="center"/>
              <w:spacing w:line="240" w:lineRule="exact"/>
              <w:rPr>
                <w:color w:val="auto"/>
                <w:szCs w:val="21"/>
              </w:rPr>
            </w:pPr>
            <w:r>
              <w:rPr>
                <w:rFonts w:hint="eastAsia"/>
                <w:color w:val="auto"/>
                <w:szCs w:val="21"/>
              </w:rPr>
              <w:t xml:space="preserve">地上 21 层、地下 2 层</w:t>
            </w:r>
            <w:r/>
          </w:p>
        </w:tc>
        <w:tc>
          <w:tcPr>
            <w:tcW w:w="2113" w:type="dxa"/>
            <w:vAlign w:val="center"/>
            <w:textDirection w:val="lrTb"/>
            <w:noWrap w:val="false"/>
          </w:tcPr>
          <w:p>
            <w:pPr>
              <w:pStyle w:val="894"/>
              <w:ind w:left="177" w:right="168"/>
              <w:jc w:val="center"/>
              <w:spacing w:line="264" w:lineRule="exact"/>
              <w:rPr>
                <w:color w:val="auto"/>
                <w:szCs w:val="21"/>
              </w:rPr>
            </w:pPr>
            <w:r>
              <w:rPr>
                <w:rFonts w:hint="eastAsia"/>
                <w:color w:val="auto"/>
                <w:szCs w:val="21"/>
              </w:rPr>
              <w:t xml:space="preserve">住院、医技</w:t>
            </w:r>
            <w:r/>
          </w:p>
        </w:tc>
        <w:tc>
          <w:tcPr>
            <w:tcW w:w="1275" w:type="dxa"/>
            <w:vAlign w:val="center"/>
            <w:textDirection w:val="lrTb"/>
            <w:noWrap w:val="false"/>
          </w:tcPr>
          <w:p>
            <w:pPr>
              <w:pStyle w:val="894"/>
              <w:ind w:left="8"/>
              <w:jc w:val="center"/>
              <w:rPr>
                <w:color w:val="auto"/>
                <w:szCs w:val="21"/>
              </w:rPr>
            </w:pPr>
            <w:r>
              <w:rPr>
                <w:rFonts w:hint="eastAsia"/>
                <w:color w:val="auto"/>
                <w:szCs w:val="21"/>
              </w:rPr>
              <w:t xml:space="preserve">2009-04-01</w:t>
            </w:r>
            <w:r/>
          </w:p>
        </w:tc>
        <w:tc>
          <w:tcPr>
            <w:tcW w:w="1050" w:type="dxa"/>
            <w:vAlign w:val="center"/>
            <w:textDirection w:val="lrTb"/>
            <w:noWrap w:val="false"/>
          </w:tcPr>
          <w:p>
            <w:pPr>
              <w:pStyle w:val="894"/>
              <w:ind w:left="8"/>
              <w:jc w:val="center"/>
              <w:rPr>
                <w:color w:val="auto"/>
                <w:szCs w:val="21"/>
              </w:rPr>
            </w:pPr>
            <w:r>
              <w:rPr>
                <w:rFonts w:hint="eastAsia"/>
                <w:color w:val="auto"/>
                <w:szCs w:val="21"/>
              </w:rPr>
              <w:t xml:space="preserve">框架</w:t>
            </w:r>
            <w:r/>
          </w:p>
        </w:tc>
      </w:tr>
      <w:tr>
        <w:trPr>
          <w:trHeight w:val="452"/>
        </w:trPr>
        <w:tc>
          <w:tcPr>
            <w:tcW w:w="799" w:type="dxa"/>
            <w:vAlign w:val="center"/>
            <w:textDirection w:val="lrTb"/>
            <w:noWrap w:val="false"/>
          </w:tcPr>
          <w:p>
            <w:pPr>
              <w:pStyle w:val="894"/>
              <w:ind w:left="120" w:right="113"/>
              <w:jc w:val="center"/>
              <w:rPr>
                <w:color w:val="auto"/>
                <w:szCs w:val="21"/>
              </w:rPr>
            </w:pPr>
            <w:r>
              <w:rPr>
                <w:rFonts w:hint="eastAsia"/>
                <w:color w:val="auto"/>
                <w:szCs w:val="21"/>
              </w:rPr>
              <w:t xml:space="preserve">无</w:t>
            </w:r>
            <w:r/>
          </w:p>
        </w:tc>
        <w:tc>
          <w:tcPr>
            <w:tcW w:w="1443" w:type="dxa"/>
            <w:vAlign w:val="center"/>
            <w:textDirection w:val="lrTb"/>
            <w:noWrap w:val="false"/>
          </w:tcPr>
          <w:p>
            <w:pPr>
              <w:pStyle w:val="894"/>
              <w:ind w:left="196" w:right="182"/>
              <w:jc w:val="center"/>
              <w:rPr>
                <w:color w:val="auto"/>
                <w:szCs w:val="21"/>
              </w:rPr>
            </w:pPr>
            <w:r>
              <w:rPr>
                <w:rFonts w:hint="eastAsia"/>
                <w:color w:val="auto"/>
                <w:szCs w:val="21"/>
              </w:rPr>
              <w:t xml:space="preserve">488</w:t>
            </w:r>
            <w:r/>
          </w:p>
        </w:tc>
        <w:tc>
          <w:tcPr>
            <w:tcW w:w="1294" w:type="dxa"/>
            <w:vAlign w:val="center"/>
            <w:textDirection w:val="lrTb"/>
            <w:noWrap w:val="false"/>
          </w:tcPr>
          <w:p>
            <w:pPr>
              <w:pStyle w:val="894"/>
              <w:ind w:left="159" w:right="147"/>
              <w:jc w:val="center"/>
              <w:spacing w:line="240" w:lineRule="exact"/>
              <w:rPr>
                <w:color w:val="auto"/>
                <w:szCs w:val="21"/>
              </w:rPr>
            </w:pPr>
            <w:r>
              <w:rPr>
                <w:rFonts w:hint="eastAsia"/>
                <w:color w:val="auto"/>
                <w:szCs w:val="21"/>
              </w:rPr>
              <w:t xml:space="preserve">地上一层</w:t>
            </w:r>
            <w:r/>
          </w:p>
        </w:tc>
        <w:tc>
          <w:tcPr>
            <w:tcW w:w="2113" w:type="dxa"/>
            <w:vAlign w:val="center"/>
            <w:textDirection w:val="lrTb"/>
            <w:noWrap w:val="false"/>
          </w:tcPr>
          <w:p>
            <w:pPr>
              <w:pStyle w:val="894"/>
              <w:ind w:left="177" w:right="168"/>
              <w:jc w:val="center"/>
              <w:spacing w:line="264" w:lineRule="exact"/>
              <w:rPr>
                <w:color w:val="auto"/>
                <w:szCs w:val="21"/>
              </w:rPr>
            </w:pPr>
            <w:r>
              <w:rPr>
                <w:rFonts w:hint="eastAsia"/>
                <w:color w:val="auto"/>
                <w:szCs w:val="21"/>
              </w:rPr>
              <w:t xml:space="preserve">能源站</w:t>
            </w:r>
            <w:r/>
          </w:p>
        </w:tc>
        <w:tc>
          <w:tcPr>
            <w:tcW w:w="1275" w:type="dxa"/>
            <w:vAlign w:val="center"/>
            <w:textDirection w:val="lrTb"/>
            <w:noWrap w:val="false"/>
          </w:tcPr>
          <w:p>
            <w:pPr>
              <w:pStyle w:val="894"/>
              <w:ind w:left="8"/>
              <w:jc w:val="center"/>
              <w:rPr>
                <w:color w:val="auto"/>
                <w:szCs w:val="21"/>
              </w:rPr>
            </w:pPr>
            <w:r>
              <w:rPr>
                <w:rFonts w:hint="eastAsia"/>
                <w:color w:val="auto"/>
                <w:szCs w:val="21"/>
              </w:rPr>
              <w:t xml:space="preserve">2008-04-01</w:t>
            </w:r>
            <w:r/>
          </w:p>
        </w:tc>
        <w:tc>
          <w:tcPr>
            <w:tcW w:w="1050" w:type="dxa"/>
            <w:vAlign w:val="center"/>
            <w:textDirection w:val="lrTb"/>
            <w:noWrap w:val="false"/>
          </w:tcPr>
          <w:p>
            <w:pPr>
              <w:pStyle w:val="894"/>
              <w:ind w:left="8"/>
              <w:jc w:val="center"/>
              <w:rPr>
                <w:color w:val="auto"/>
                <w:szCs w:val="21"/>
              </w:rPr>
            </w:pPr>
            <w:r>
              <w:rPr>
                <w:rFonts w:hint="eastAsia"/>
                <w:color w:val="auto"/>
                <w:szCs w:val="21"/>
              </w:rPr>
              <w:t xml:space="preserve">框架</w:t>
            </w:r>
            <w:r/>
          </w:p>
        </w:tc>
      </w:tr>
      <w:tr>
        <w:trPr>
          <w:trHeight w:val="439"/>
        </w:trPr>
        <w:tc>
          <w:tcPr>
            <w:tcW w:w="799" w:type="dxa"/>
            <w:vAlign w:val="center"/>
            <w:textDirection w:val="lrTb"/>
            <w:noWrap w:val="false"/>
          </w:tcPr>
          <w:p>
            <w:pPr>
              <w:pStyle w:val="894"/>
              <w:ind w:left="120" w:right="113"/>
              <w:jc w:val="center"/>
              <w:spacing w:before="30"/>
              <w:rPr>
                <w:color w:val="auto"/>
                <w:szCs w:val="21"/>
              </w:rPr>
            </w:pPr>
            <w:r>
              <w:rPr>
                <w:rFonts w:hint="eastAsia"/>
                <w:color w:val="auto"/>
                <w:szCs w:val="21"/>
              </w:rPr>
              <w:t xml:space="preserve">合计</w:t>
            </w:r>
            <w:r/>
          </w:p>
        </w:tc>
        <w:tc>
          <w:tcPr>
            <w:tcW w:w="1443" w:type="dxa"/>
            <w:vAlign w:val="center"/>
            <w:textDirection w:val="lrTb"/>
            <w:noWrap w:val="false"/>
          </w:tcPr>
          <w:p>
            <w:pPr>
              <w:pStyle w:val="894"/>
              <w:ind w:left="196" w:right="182"/>
              <w:jc w:val="center"/>
              <w:spacing w:before="30"/>
              <w:rPr>
                <w:color w:val="auto"/>
                <w:szCs w:val="21"/>
              </w:rPr>
            </w:pPr>
            <w:r>
              <w:rPr>
                <w:rFonts w:hint="eastAsia"/>
                <w:b/>
                <w:color w:val="auto"/>
                <w:szCs w:val="21"/>
              </w:rPr>
              <w:t xml:space="preserve">86,144.56</w:t>
            </w:r>
            <w:r/>
          </w:p>
        </w:tc>
        <w:tc>
          <w:tcPr>
            <w:tcW w:w="1294" w:type="dxa"/>
            <w:vAlign w:val="center"/>
            <w:textDirection w:val="lrTb"/>
            <w:noWrap w:val="false"/>
          </w:tcPr>
          <w:p>
            <w:pPr>
              <w:ind w:left="156" w:right="146"/>
              <w:jc w:val="center"/>
              <w:spacing w:before="2"/>
              <w:rPr>
                <w:rFonts w:ascii="宋体" w:hAnsi="宋体" w:cs="宋体"/>
                <w:color w:val="auto"/>
                <w:szCs w:val="21"/>
              </w:rPr>
            </w:pPr>
            <w:r>
              <w:rPr>
                <w:rFonts w:hint="eastAsia" w:ascii="宋体" w:hAnsi="宋体" w:cs="宋体"/>
                <w:color w:val="auto"/>
                <w:szCs w:val="21"/>
              </w:rPr>
              <w:t xml:space="preserve">/</w:t>
            </w:r>
            <w:r/>
          </w:p>
        </w:tc>
        <w:tc>
          <w:tcPr>
            <w:tcW w:w="2113" w:type="dxa"/>
            <w:vAlign w:val="center"/>
            <w:textDirection w:val="lrTb"/>
            <w:noWrap w:val="false"/>
          </w:tcPr>
          <w:p>
            <w:pPr>
              <w:pStyle w:val="894"/>
              <w:ind w:left="177" w:right="168"/>
              <w:jc w:val="center"/>
              <w:spacing w:before="16" w:line="264" w:lineRule="exact"/>
              <w:rPr>
                <w:color w:val="auto"/>
                <w:szCs w:val="21"/>
              </w:rPr>
            </w:pPr>
            <w:r>
              <w:rPr>
                <w:color w:val="auto"/>
                <w:szCs w:val="21"/>
              </w:rPr>
            </w:r>
            <w:r/>
          </w:p>
        </w:tc>
        <w:tc>
          <w:tcPr>
            <w:tcW w:w="1275" w:type="dxa"/>
            <w:textDirection w:val="lrTb"/>
            <w:noWrap w:val="false"/>
          </w:tcPr>
          <w:p>
            <w:pPr>
              <w:pStyle w:val="894"/>
              <w:ind w:left="8"/>
              <w:jc w:val="center"/>
              <w:spacing w:before="30"/>
              <w:rPr>
                <w:color w:val="auto"/>
                <w:szCs w:val="21"/>
              </w:rPr>
            </w:pPr>
            <w:r>
              <w:rPr>
                <w:color w:val="auto"/>
                <w:szCs w:val="21"/>
              </w:rPr>
            </w:r>
            <w:r/>
          </w:p>
        </w:tc>
        <w:tc>
          <w:tcPr>
            <w:tcW w:w="1050" w:type="dxa"/>
            <w:textDirection w:val="lrTb"/>
            <w:noWrap w:val="false"/>
          </w:tcPr>
          <w:p>
            <w:pPr>
              <w:pStyle w:val="894"/>
              <w:ind w:left="8"/>
              <w:jc w:val="center"/>
              <w:spacing w:before="30"/>
              <w:rPr>
                <w:color w:val="auto"/>
                <w:szCs w:val="21"/>
              </w:rPr>
            </w:pPr>
            <w:r>
              <w:rPr>
                <w:color w:val="auto"/>
                <w:szCs w:val="21"/>
              </w:rPr>
            </w:r>
            <w:r/>
          </w:p>
        </w:tc>
      </w:tr>
    </w:tbl>
    <w:p>
      <w:pPr>
        <w:ind w:right="-159" w:firstLine="480"/>
        <w:spacing w:before="120" w:line="400" w:lineRule="exact"/>
        <w:rPr>
          <w:rFonts w:ascii="宋体" w:hAnsi="宋体"/>
          <w:color w:val="auto"/>
          <w:sz w:val="24"/>
          <w:szCs w:val="24"/>
        </w:rPr>
      </w:pPr>
      <w:r>
        <w:rPr>
          <w:rFonts w:hint="eastAsia" w:ascii="宋体" w:hAnsi="宋体"/>
          <w:color w:val="auto"/>
          <w:sz w:val="24"/>
          <w:szCs w:val="24"/>
        </w:rPr>
        <w:t xml:space="preserve">注：建筑运行时间：住院部及急诊 24 小时；其他办公时间为 7:00~17:30。</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本项目综合能源托管服务范围：常熟市第二人民医院诊疗区共14栋楼（6、7、8、9、10、11、12、15、16、18、19、20、21号楼、能源站）共计78618.56㎡。</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服务年限10年。拟由中标人提供能源设备节能改造服务及相关设备维保服务，智慧管理运营平台搭建及运维服务。具体服务内容如下：用电、天然气、空调冷/热、蒸汽、热水等的供应；涉及节能技改更换的设备设施维修保养、检测、特种设备年审以及更换，以上费用由中标人自行承担。</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本次能源费用托管范围为诊疗区内的用电及天然气，用水及其他能源不在此次托管范围内。</w:t>
      </w:r>
      <w:r/>
    </w:p>
    <w:p>
      <w:pPr>
        <w:numPr>
          <w:ilvl w:val="0"/>
          <w:numId w:val="3"/>
        </w:numPr>
        <w:ind w:right="-159" w:firstLine="480"/>
        <w:spacing w:line="400" w:lineRule="exact"/>
        <w:rPr>
          <w:rFonts w:ascii="宋体" w:hAnsi="宋体"/>
          <w:color w:val="auto"/>
          <w:sz w:val="24"/>
          <w:szCs w:val="24"/>
        </w:rPr>
      </w:pPr>
      <w:r>
        <w:rPr>
          <w:rFonts w:hint="eastAsia" w:ascii="宋体" w:hAnsi="宋体"/>
          <w:color w:val="auto"/>
          <w:sz w:val="24"/>
          <w:szCs w:val="24"/>
        </w:rPr>
        <w:t xml:space="preserve">主要系统用能现状</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建筑用能系统主要包括以下子系统：暖通空调、照明系统、办公系统、动力系统、热水系统、餐饮设备、医疗系统以及其他系统等。各用能系统消耗的能源主要为电力、天然气和自来水，其中电力主要用于空调系统、照明系统、动力系统、生活热水和信息机房等；天然气主要用于暖通空调、食堂餐饮、生活热水与医疗；自来水主要用于住院医疗用水、暖通空调和食堂餐饮等。</w:t>
      </w:r>
      <w:r/>
    </w:p>
    <w:tbl>
      <w:tblPr>
        <w:tblStyle w:val="811"/>
        <w:tblW w:w="8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8" w:type="dxa"/>
          <w:top w:w="64" w:type="dxa"/>
          <w:right w:w="128" w:type="dxa"/>
          <w:bottom w:w="64" w:type="dxa"/>
        </w:tblCellMar>
        <w:tblLook w:val="04A0" w:firstRow="1" w:lastRow="0" w:firstColumn="1" w:lastColumn="0" w:noHBand="0" w:noVBand="1"/>
      </w:tblPr>
      <w:tblGrid>
        <w:gridCol w:w="1813"/>
        <w:gridCol w:w="6524"/>
      </w:tblGrid>
      <w:tr>
        <w:trPr>
          <w:jc w:val="center"/>
          <w:tblHeader/>
        </w:trPr>
        <w:tc>
          <w:tcPr>
            <w:tcW w:w="1813" w:type="dxa"/>
            <w:vAlign w:val="center"/>
            <w:textDirection w:val="lrTb"/>
            <w:noWrap w:val="false"/>
          </w:tcPr>
          <w:p>
            <w:pPr>
              <w:pStyle w:val="894"/>
              <w:ind w:left="236" w:right="229"/>
              <w:jc w:val="center"/>
              <w:spacing w:before="44"/>
              <w:rPr>
                <w:rFonts w:hAnsi="Calibri"/>
                <w:bCs/>
                <w:color w:val="auto"/>
                <w:sz w:val="24"/>
              </w:rPr>
            </w:pPr>
            <w:r>
              <w:rPr>
                <w:rFonts w:hint="eastAsia" w:hAnsi="Calibri"/>
                <w:bCs/>
                <w:color w:val="auto"/>
                <w:sz w:val="24"/>
              </w:rPr>
              <w:t xml:space="preserve">类别</w:t>
            </w:r>
            <w:r/>
          </w:p>
        </w:tc>
        <w:tc>
          <w:tcPr>
            <w:tcW w:w="6524" w:type="dxa"/>
            <w:vAlign w:val="center"/>
            <w:textDirection w:val="lrTb"/>
            <w:noWrap w:val="false"/>
          </w:tcPr>
          <w:p>
            <w:pPr>
              <w:pStyle w:val="894"/>
              <w:ind w:right="3020"/>
              <w:jc w:val="center"/>
              <w:spacing w:before="44"/>
              <w:rPr>
                <w:rFonts w:hAnsi="Calibri"/>
                <w:bCs/>
                <w:color w:val="auto"/>
                <w:sz w:val="24"/>
              </w:rPr>
            </w:pPr>
            <w:r>
              <w:rPr>
                <w:rFonts w:hint="eastAsia" w:hAnsi="Calibri"/>
                <w:bCs/>
                <w:color w:val="auto"/>
                <w:sz w:val="24"/>
              </w:rPr>
              <w:t xml:space="preserve">主要内容</w:t>
            </w:r>
            <w:r/>
          </w:p>
        </w:tc>
      </w:tr>
      <w:tr>
        <w:trPr>
          <w:jc w:val="center"/>
          <w:trHeight w:val="693"/>
        </w:trPr>
        <w:tc>
          <w:tcPr>
            <w:tcW w:w="1813" w:type="dxa"/>
            <w:vAlign w:val="center"/>
            <w:textDirection w:val="lrTb"/>
            <w:noWrap w:val="false"/>
          </w:tcPr>
          <w:p>
            <w:pPr>
              <w:pStyle w:val="894"/>
              <w:ind w:left="236" w:right="229"/>
              <w:jc w:val="center"/>
              <w:rPr>
                <w:rFonts w:hAnsi="Calibri"/>
                <w:color w:val="auto"/>
                <w:sz w:val="24"/>
              </w:rPr>
            </w:pPr>
            <w:r>
              <w:rPr>
                <w:rFonts w:hint="eastAsia" w:hAnsi="Calibri"/>
                <w:color w:val="auto"/>
                <w:sz w:val="24"/>
              </w:rPr>
              <w:t xml:space="preserve">暖通空调</w:t>
            </w:r>
            <w:r/>
          </w:p>
        </w:tc>
        <w:tc>
          <w:tcPr>
            <w:tcW w:w="6524" w:type="dxa"/>
            <w:vAlign w:val="center"/>
            <w:textDirection w:val="lrTb"/>
            <w:noWrap w:val="false"/>
          </w:tcPr>
          <w:p>
            <w:pPr>
              <w:pStyle w:val="894"/>
              <w:ind w:left="106" w:right="101"/>
              <w:jc w:val="center"/>
              <w:spacing w:before="86" w:line="242" w:lineRule="auto"/>
              <w:rPr>
                <w:rFonts w:hAnsi="Calibri"/>
                <w:color w:val="auto"/>
                <w:sz w:val="24"/>
              </w:rPr>
            </w:pPr>
            <w:r>
              <w:rPr>
                <w:rFonts w:hint="eastAsia" w:hAnsi="Calibri"/>
                <w:color w:val="auto"/>
                <w:sz w:val="24"/>
              </w:rPr>
              <w:t xml:space="preserve">主要为溴化锂机组、冷水机组、循环水泵、多联式空调机组、分体空调、板式换热器等</w:t>
            </w:r>
            <w:r/>
          </w:p>
        </w:tc>
      </w:tr>
      <w:tr>
        <w:trPr>
          <w:jc w:val="center"/>
        </w:trPr>
        <w:tc>
          <w:tcPr>
            <w:tcW w:w="1813" w:type="dxa"/>
            <w:vAlign w:val="center"/>
            <w:textDirection w:val="lrTb"/>
            <w:noWrap w:val="false"/>
          </w:tcPr>
          <w:p>
            <w:pPr>
              <w:pStyle w:val="894"/>
              <w:ind w:left="236" w:right="229"/>
              <w:jc w:val="center"/>
              <w:spacing w:before="44"/>
              <w:rPr>
                <w:rFonts w:hAnsi="Calibri"/>
                <w:color w:val="auto"/>
                <w:sz w:val="24"/>
              </w:rPr>
            </w:pPr>
            <w:r>
              <w:rPr>
                <w:rFonts w:hint="eastAsia" w:hAnsi="Calibri"/>
                <w:color w:val="auto"/>
                <w:sz w:val="24"/>
              </w:rPr>
              <w:t xml:space="preserve">照明系统</w:t>
            </w:r>
            <w:r/>
          </w:p>
        </w:tc>
        <w:tc>
          <w:tcPr>
            <w:tcW w:w="6524" w:type="dxa"/>
            <w:vAlign w:val="center"/>
            <w:textDirection w:val="lrTb"/>
            <w:noWrap w:val="false"/>
          </w:tcPr>
          <w:p>
            <w:pPr>
              <w:pStyle w:val="894"/>
              <w:ind w:left="106"/>
              <w:jc w:val="center"/>
              <w:spacing w:before="44"/>
              <w:rPr>
                <w:rFonts w:hAnsi="Calibri"/>
                <w:color w:val="auto"/>
                <w:sz w:val="24"/>
              </w:rPr>
            </w:pPr>
            <w:r>
              <w:rPr>
                <w:rFonts w:hAnsi="Calibri"/>
                <w:color w:val="auto"/>
                <w:sz w:val="24"/>
              </w:rPr>
              <w:t xml:space="preserve">LED</w:t>
            </w:r>
            <w:r>
              <w:rPr>
                <w:rFonts w:hint="eastAsia" w:hAnsi="Calibri"/>
                <w:color w:val="auto"/>
                <w:sz w:val="24"/>
              </w:rPr>
              <w:t xml:space="preserve">灯、筒灯、平板灯等</w:t>
            </w:r>
            <w:r/>
          </w:p>
        </w:tc>
      </w:tr>
      <w:tr>
        <w:trPr>
          <w:jc w:val="center"/>
        </w:trPr>
        <w:tc>
          <w:tcPr>
            <w:tcW w:w="1813" w:type="dxa"/>
            <w:vAlign w:val="center"/>
            <w:textDirection w:val="lrTb"/>
            <w:noWrap w:val="false"/>
          </w:tcPr>
          <w:p>
            <w:pPr>
              <w:pStyle w:val="894"/>
              <w:ind w:left="236" w:right="229"/>
              <w:jc w:val="center"/>
              <w:spacing w:before="44"/>
              <w:rPr>
                <w:rFonts w:hAnsi="Calibri"/>
                <w:color w:val="auto"/>
                <w:sz w:val="24"/>
              </w:rPr>
            </w:pPr>
            <w:r>
              <w:rPr>
                <w:rFonts w:hint="eastAsia" w:hAnsi="Calibri"/>
                <w:color w:val="auto"/>
                <w:sz w:val="24"/>
              </w:rPr>
              <w:t xml:space="preserve">动力系统</w:t>
            </w:r>
            <w:r/>
          </w:p>
        </w:tc>
        <w:tc>
          <w:tcPr>
            <w:tcW w:w="6524" w:type="dxa"/>
            <w:vAlign w:val="center"/>
            <w:textDirection w:val="lrTb"/>
            <w:noWrap w:val="false"/>
          </w:tcPr>
          <w:p>
            <w:pPr>
              <w:pStyle w:val="894"/>
              <w:ind w:left="106"/>
              <w:jc w:val="center"/>
              <w:spacing w:before="44"/>
              <w:rPr>
                <w:rFonts w:hAnsi="Calibri"/>
                <w:color w:val="auto"/>
                <w:sz w:val="24"/>
              </w:rPr>
            </w:pPr>
            <w:r>
              <w:rPr>
                <w:rFonts w:hint="eastAsia" w:hAnsi="Calibri"/>
                <w:color w:val="auto"/>
                <w:sz w:val="24"/>
              </w:rPr>
              <w:t xml:space="preserve">电梯、生活水泵、污水泵、消防水泵等</w:t>
            </w:r>
            <w:r/>
          </w:p>
        </w:tc>
      </w:tr>
      <w:tr>
        <w:trPr>
          <w:jc w:val="center"/>
        </w:trPr>
        <w:tc>
          <w:tcPr>
            <w:tcW w:w="1813" w:type="dxa"/>
            <w:vAlign w:val="center"/>
            <w:textDirection w:val="lrTb"/>
            <w:noWrap w:val="false"/>
          </w:tcPr>
          <w:p>
            <w:pPr>
              <w:pStyle w:val="894"/>
              <w:ind w:left="236" w:right="229"/>
              <w:jc w:val="center"/>
              <w:spacing w:before="44"/>
              <w:rPr>
                <w:rFonts w:hAnsi="Calibri"/>
                <w:color w:val="auto"/>
                <w:sz w:val="24"/>
              </w:rPr>
            </w:pPr>
            <w:r>
              <w:rPr>
                <w:rFonts w:hint="eastAsia" w:hAnsi="Calibri"/>
                <w:color w:val="auto"/>
                <w:sz w:val="24"/>
              </w:rPr>
              <w:t xml:space="preserve">热水系统</w:t>
            </w:r>
            <w:r/>
          </w:p>
        </w:tc>
        <w:tc>
          <w:tcPr>
            <w:tcW w:w="6524" w:type="dxa"/>
            <w:vAlign w:val="center"/>
            <w:textDirection w:val="lrTb"/>
            <w:noWrap w:val="false"/>
          </w:tcPr>
          <w:p>
            <w:pPr>
              <w:pStyle w:val="894"/>
              <w:ind w:left="106"/>
              <w:jc w:val="center"/>
              <w:spacing w:before="44"/>
              <w:rPr>
                <w:rFonts w:hAnsi="Calibri"/>
                <w:color w:val="auto"/>
                <w:sz w:val="24"/>
              </w:rPr>
            </w:pPr>
            <w:r>
              <w:rPr>
                <w:rFonts w:hint="eastAsia" w:hAnsi="Calibri"/>
                <w:color w:val="auto"/>
                <w:sz w:val="24"/>
              </w:rPr>
              <w:t xml:space="preserve">蒸汽锅炉、热水泵、直饮水机、开水器等</w:t>
            </w:r>
            <w:r/>
          </w:p>
        </w:tc>
      </w:tr>
      <w:tr>
        <w:trPr>
          <w:jc w:val="center"/>
        </w:trPr>
        <w:tc>
          <w:tcPr>
            <w:tcW w:w="1813" w:type="dxa"/>
            <w:vAlign w:val="center"/>
            <w:textDirection w:val="lrTb"/>
            <w:noWrap w:val="false"/>
          </w:tcPr>
          <w:p>
            <w:pPr>
              <w:pStyle w:val="894"/>
              <w:ind w:left="236" w:right="229"/>
              <w:jc w:val="center"/>
              <w:spacing w:before="44"/>
              <w:rPr>
                <w:rFonts w:hAnsi="Calibri"/>
                <w:color w:val="auto"/>
                <w:sz w:val="24"/>
              </w:rPr>
            </w:pPr>
            <w:r>
              <w:rPr>
                <w:rFonts w:hint="eastAsia" w:hAnsi="Calibri"/>
                <w:color w:val="auto"/>
                <w:sz w:val="24"/>
              </w:rPr>
              <w:t xml:space="preserve">餐饮设备</w:t>
            </w:r>
            <w:r/>
          </w:p>
        </w:tc>
        <w:tc>
          <w:tcPr>
            <w:tcW w:w="6524" w:type="dxa"/>
            <w:vAlign w:val="center"/>
            <w:textDirection w:val="lrTb"/>
            <w:noWrap w:val="false"/>
          </w:tcPr>
          <w:p>
            <w:pPr>
              <w:pStyle w:val="894"/>
              <w:ind w:left="106"/>
              <w:jc w:val="center"/>
              <w:spacing w:before="44"/>
              <w:rPr>
                <w:rFonts w:hAnsi="Calibri"/>
                <w:color w:val="auto"/>
                <w:sz w:val="24"/>
              </w:rPr>
            </w:pPr>
            <w:r>
              <w:rPr>
                <w:rFonts w:hint="eastAsia" w:hAnsi="Calibri"/>
                <w:color w:val="auto"/>
                <w:sz w:val="24"/>
              </w:rPr>
              <w:t xml:space="preserve">冰箱、电烤炉、灶具等</w:t>
            </w:r>
            <w:r/>
          </w:p>
        </w:tc>
      </w:tr>
      <w:tr>
        <w:trPr>
          <w:jc w:val="center"/>
        </w:trPr>
        <w:tc>
          <w:tcPr>
            <w:tcW w:w="1813" w:type="dxa"/>
            <w:vAlign w:val="center"/>
            <w:textDirection w:val="lrTb"/>
            <w:noWrap w:val="false"/>
          </w:tcPr>
          <w:p>
            <w:pPr>
              <w:pStyle w:val="894"/>
              <w:ind w:left="236" w:right="229"/>
              <w:jc w:val="center"/>
              <w:spacing w:before="50"/>
              <w:rPr>
                <w:rFonts w:hAnsi="Calibri"/>
                <w:color w:val="auto"/>
                <w:sz w:val="24"/>
              </w:rPr>
            </w:pPr>
            <w:r>
              <w:rPr>
                <w:rFonts w:hint="eastAsia" w:hAnsi="Calibri"/>
                <w:color w:val="auto"/>
                <w:sz w:val="24"/>
              </w:rPr>
              <w:t xml:space="preserve">办公设备</w:t>
            </w:r>
            <w:r/>
          </w:p>
        </w:tc>
        <w:tc>
          <w:tcPr>
            <w:tcW w:w="6524" w:type="dxa"/>
            <w:vAlign w:val="center"/>
            <w:textDirection w:val="lrTb"/>
            <w:noWrap w:val="false"/>
          </w:tcPr>
          <w:p>
            <w:pPr>
              <w:pStyle w:val="894"/>
              <w:ind w:left="106"/>
              <w:jc w:val="center"/>
              <w:spacing w:before="50"/>
              <w:rPr>
                <w:rFonts w:hAnsi="Calibri"/>
                <w:color w:val="auto"/>
                <w:sz w:val="24"/>
              </w:rPr>
            </w:pPr>
            <w:r>
              <w:rPr>
                <w:rFonts w:hint="eastAsia" w:hAnsi="Calibri"/>
                <w:color w:val="auto"/>
                <w:sz w:val="24"/>
              </w:rPr>
              <w:t xml:space="preserve">电脑、打印机等</w:t>
            </w:r>
            <w:r/>
          </w:p>
        </w:tc>
      </w:tr>
      <w:tr>
        <w:trPr>
          <w:jc w:val="center"/>
        </w:trPr>
        <w:tc>
          <w:tcPr>
            <w:tcW w:w="1813" w:type="dxa"/>
            <w:vAlign w:val="center"/>
            <w:textDirection w:val="lrTb"/>
            <w:noWrap w:val="false"/>
          </w:tcPr>
          <w:p>
            <w:pPr>
              <w:pStyle w:val="894"/>
              <w:ind w:left="236" w:right="229"/>
              <w:jc w:val="center"/>
              <w:spacing w:before="44"/>
              <w:rPr>
                <w:rFonts w:hAnsi="Calibri"/>
                <w:color w:val="auto"/>
                <w:sz w:val="24"/>
              </w:rPr>
            </w:pPr>
            <w:r>
              <w:rPr>
                <w:rFonts w:hint="eastAsia" w:hAnsi="Calibri"/>
                <w:color w:val="auto"/>
                <w:sz w:val="24"/>
              </w:rPr>
              <w:t xml:space="preserve">医疗系统</w:t>
            </w:r>
            <w:r/>
          </w:p>
        </w:tc>
        <w:tc>
          <w:tcPr>
            <w:tcW w:w="6524" w:type="dxa"/>
            <w:vAlign w:val="center"/>
            <w:textDirection w:val="lrTb"/>
            <w:noWrap w:val="false"/>
          </w:tcPr>
          <w:p>
            <w:pPr>
              <w:pStyle w:val="894"/>
              <w:ind w:left="106"/>
              <w:jc w:val="center"/>
              <w:spacing w:before="44"/>
              <w:rPr>
                <w:rFonts w:hAnsi="Calibri"/>
                <w:color w:val="auto"/>
                <w:sz w:val="24"/>
              </w:rPr>
            </w:pPr>
            <w:r>
              <w:rPr>
                <w:rFonts w:hAnsi="Calibri"/>
                <w:color w:val="auto"/>
                <w:sz w:val="24"/>
              </w:rPr>
              <w:t xml:space="preserve">CT</w:t>
            </w:r>
            <w:r>
              <w:rPr>
                <w:rFonts w:hint="eastAsia" w:hAnsi="Calibri"/>
                <w:color w:val="auto"/>
                <w:sz w:val="24"/>
              </w:rPr>
              <w:t xml:space="preserve">、超声诊断仪、呼吸机、消毒机、无影灯等</w:t>
            </w:r>
            <w:r/>
          </w:p>
        </w:tc>
      </w:tr>
      <w:tr>
        <w:trPr>
          <w:jc w:val="center"/>
        </w:trPr>
        <w:tc>
          <w:tcPr>
            <w:tcW w:w="1813" w:type="dxa"/>
            <w:vAlign w:val="center"/>
            <w:textDirection w:val="lrTb"/>
            <w:noWrap w:val="false"/>
          </w:tcPr>
          <w:p>
            <w:pPr>
              <w:pStyle w:val="894"/>
              <w:ind w:left="236" w:right="229"/>
              <w:jc w:val="center"/>
              <w:spacing w:before="44"/>
              <w:rPr>
                <w:rFonts w:hAnsi="Calibri"/>
                <w:color w:val="auto"/>
                <w:sz w:val="24"/>
              </w:rPr>
            </w:pPr>
            <w:r>
              <w:rPr>
                <w:rFonts w:hint="eastAsia" w:hAnsi="Calibri"/>
                <w:color w:val="auto"/>
                <w:sz w:val="24"/>
              </w:rPr>
              <w:t xml:space="preserve">其他</w:t>
            </w:r>
            <w:r/>
          </w:p>
        </w:tc>
        <w:tc>
          <w:tcPr>
            <w:tcW w:w="6524" w:type="dxa"/>
            <w:vAlign w:val="center"/>
            <w:textDirection w:val="lrTb"/>
            <w:noWrap w:val="false"/>
          </w:tcPr>
          <w:p>
            <w:pPr>
              <w:pStyle w:val="894"/>
              <w:ind w:left="106"/>
              <w:jc w:val="center"/>
              <w:spacing w:before="44"/>
              <w:rPr>
                <w:rFonts w:hAnsi="Calibri"/>
                <w:color w:val="auto"/>
                <w:sz w:val="24"/>
              </w:rPr>
            </w:pPr>
            <w:r>
              <w:rPr>
                <w:rFonts w:hint="eastAsia" w:hAnsi="Calibri"/>
                <w:color w:val="auto"/>
                <w:sz w:val="24"/>
              </w:rPr>
              <w:t xml:space="preserve">信息机房、小型用能设备等</w:t>
            </w:r>
            <w:r/>
          </w:p>
        </w:tc>
      </w:tr>
    </w:tbl>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1、暖通空调系统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常熟市第二人民医院暖通空调统用能设备主要为水冷螺杆式冷水机组、直燃型溴化锂吸收式冷热水机组、循环水泵、多联式空调机组、分体空调、板式换热器等。</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医院21号楼、19号楼部分区域冷热源配置包括水冷螺杆式冷水机组、直燃型溴化锂吸收式冷热水机组。在夏季制冷工况下，系统主要依靠溴化锂吸收式冷热水机组提供冷量。当吸收式机组的供冷能力不足以满足建筑的冷负荷需求时，水冷螺杆式冷水机组将启动以提供补充冷量。冷却塔设置于机房屋面，用于冷却水系统的热量排放。在冬季供暖工况下，系统由直燃型溴化锂吸收式冷热水机组提供热源。</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其余楼栋主要通过多联式空调机组与分体式空调进行供冷供热。暖通空调部分设备清单见下表。</w:t>
      </w:r>
      <w:r/>
    </w:p>
    <w:p>
      <w:pPr>
        <w:ind w:right="-159" w:firstLine="420"/>
        <w:jc w:val="center"/>
        <w:spacing w:line="400" w:lineRule="exact"/>
        <w:rPr>
          <w:rFonts w:ascii="宋体" w:hAnsi="宋体"/>
          <w:color w:val="auto"/>
          <w:sz w:val="24"/>
          <w:szCs w:val="24"/>
          <w:lang w:val="zh-TW" w:eastAsia="zh-TW"/>
        </w:rPr>
      </w:pPr>
      <w:r>
        <w:rPr>
          <w:rFonts w:hint="eastAsia" w:ascii="宋体" w:hAnsi="宋体"/>
          <w:color w:val="auto"/>
          <w:szCs w:val="21"/>
          <w:lang w:val="zh-TW" w:eastAsia="zh-TW"/>
        </w:rPr>
        <w:t xml:space="preserve">冷热源设备参数表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950"/>
        <w:tblpPr w:horzAnchor="text" w:tblpXSpec="center" w:vertAnchor="text" w:tblpY="1" w:leftFromText="180" w:topFromText="0" w:rightFromText="180" w:bottomFromText="0"/>
        <w:tblW w:w="82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6"/>
        <w:gridCol w:w="1494"/>
        <w:gridCol w:w="708"/>
        <w:gridCol w:w="964"/>
        <w:gridCol w:w="1643"/>
        <w:gridCol w:w="1363"/>
        <w:gridCol w:w="663"/>
        <w:gridCol w:w="976"/>
      </w:tblGrid>
      <w:tr>
        <w:trPr>
          <w:trHeight w:val="690"/>
        </w:trPr>
        <w:tc>
          <w:tcPr>
            <w:tcBorders>
              <w:top w:val="single" w:color="000000" w:sz="4" w:space="0"/>
              <w:left w:val="single" w:color="000000" w:sz="4" w:space="0"/>
              <w:bottom w:val="single" w:color="000000" w:sz="4" w:space="0"/>
              <w:right w:val="single" w:color="000000" w:sz="4" w:space="0"/>
            </w:tcBorders>
            <w:tcW w:w="486" w:type="dxa"/>
            <w:textDirection w:val="lrTb"/>
            <w:noWrap w:val="false"/>
          </w:tcPr>
          <w:p>
            <w:pPr>
              <w:ind w:left="136" w:right="128"/>
              <w:jc w:val="left"/>
              <w:spacing w:before="74"/>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序号</w:t>
            </w:r>
            <w:r/>
          </w:p>
        </w:tc>
        <w:tc>
          <w:tcPr>
            <w:tcBorders>
              <w:top w:val="single" w:color="000000" w:sz="4" w:space="0"/>
              <w:left w:val="single" w:color="000000" w:sz="4" w:space="0"/>
              <w:bottom w:val="single" w:color="000000" w:sz="4" w:space="0"/>
              <w:right w:val="single" w:color="000000" w:sz="4" w:space="0"/>
            </w:tcBorders>
            <w:tcW w:w="1494" w:type="dxa"/>
            <w:textDirection w:val="lrTb"/>
            <w:noWrap w:val="false"/>
          </w:tcPr>
          <w:p>
            <w:pPr>
              <w:jc w:val="left"/>
              <w:spacing w:before="5"/>
              <w:rPr>
                <w:rFonts w:ascii="宋体" w:hAnsi="宋体" w:eastAsia="Times New Roman" w:cs="宋体"/>
                <w:bCs/>
                <w:color w:val="auto"/>
                <w:sz w:val="16"/>
                <w:szCs w:val="22"/>
                <w:lang w:val="zh-TW" w:eastAsia="zh-TW" w:bidi="zh-TW"/>
              </w:rPr>
            </w:pPr>
            <w:r>
              <w:rPr>
                <w:rFonts w:ascii="宋体" w:hAnsi="宋体" w:eastAsia="Times New Roman" w:cs="宋体"/>
                <w:bCs/>
                <w:color w:val="auto"/>
                <w:sz w:val="16"/>
                <w:szCs w:val="22"/>
                <w:lang w:val="zh-TW" w:eastAsia="zh-TW" w:bidi="zh-TW"/>
              </w:rPr>
            </w:r>
            <w:r/>
          </w:p>
          <w:p>
            <w:pPr>
              <w:ind w:left="325"/>
              <w:jc w:val="lef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设备名称</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ind w:left="141" w:right="130"/>
              <w:jc w:val="left"/>
              <w:spacing w:before="74"/>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品牌型号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142" w:right="13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出厂</w:t>
            </w:r>
            <w:r/>
          </w:p>
          <w:p>
            <w:pPr>
              <w:ind w:left="142" w:right="13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日期</w:t>
            </w:r>
            <w:r/>
          </w:p>
        </w:tc>
        <w:tc>
          <w:tcPr>
            <w:tcBorders>
              <w:top w:val="single" w:color="000000" w:sz="4" w:space="0"/>
              <w:left w:val="single" w:color="000000" w:sz="4" w:space="0"/>
              <w:bottom w:val="single" w:color="000000" w:sz="4" w:space="0"/>
              <w:right w:val="single" w:color="000000" w:sz="4" w:space="0"/>
            </w:tcBorders>
            <w:tcW w:w="1643" w:type="dxa"/>
            <w:textDirection w:val="lrTb"/>
            <w:noWrap w:val="false"/>
          </w:tcPr>
          <w:p>
            <w:pPr>
              <w:ind w:left="667" w:right="37" w:hanging="554"/>
              <w:jc w:val="left"/>
              <w:spacing w:before="74"/>
              <w:rPr>
                <w:rFonts w:ascii="宋体" w:hAnsi="宋体" w:eastAsia="Times New Roman" w:cs="宋体"/>
                <w:bCs/>
                <w:color w:val="auto"/>
                <w:sz w:val="21"/>
                <w:szCs w:val="20"/>
                <w:lang w:val="zh-TW" w:eastAsia="zh-TW" w:bidi="zh-TW"/>
              </w:rPr>
            </w:pPr>
            <w:r>
              <w:rPr>
                <w:rFonts w:hint="eastAsia" w:ascii="宋体" w:hAnsi="宋体" w:eastAsia="Times New Roman" w:cs="宋体"/>
                <w:bCs/>
                <w:color w:val="auto"/>
                <w:szCs w:val="22"/>
                <w:lang w:val="zh-TW" w:eastAsia="zh-TW" w:bidi="zh-TW"/>
              </w:rPr>
              <w:t xml:space="preserve">制冷量 kW/功率 kW</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ind w:left="116" w:right="101"/>
              <w:jc w:val="center"/>
              <w:spacing w:before="74"/>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制热量 kW/</w:t>
            </w:r>
            <w:r/>
          </w:p>
          <w:p>
            <w:pPr>
              <w:ind w:left="116" w:right="104"/>
              <w:jc w:val="center"/>
              <w:spacing w:before="3"/>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功率 kW</w:t>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jc w:val="left"/>
              <w:spacing w:before="5"/>
              <w:rPr>
                <w:rFonts w:ascii="宋体" w:hAnsi="宋体" w:eastAsia="Times New Roman" w:cs="宋体"/>
                <w:bCs/>
                <w:color w:val="auto"/>
                <w:sz w:val="16"/>
                <w:szCs w:val="22"/>
                <w:lang w:val="zh-TW" w:eastAsia="zh-TW" w:bidi="zh-TW"/>
              </w:rPr>
            </w:pPr>
            <w:r>
              <w:rPr>
                <w:rFonts w:ascii="宋体" w:hAnsi="宋体" w:eastAsia="Times New Roman" w:cs="宋体"/>
                <w:bCs/>
                <w:color w:val="auto"/>
                <w:sz w:val="16"/>
                <w:szCs w:val="22"/>
                <w:lang w:val="zh-TW" w:eastAsia="zh-TW" w:bidi="zh-TW"/>
              </w:rPr>
            </w:r>
            <w:r/>
          </w:p>
          <w:p>
            <w:pPr>
              <w:ind w:left="100" w:right="9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数量</w:t>
            </w:r>
            <w:r/>
          </w:p>
        </w:tc>
        <w:tc>
          <w:tcPr>
            <w:tcBorders>
              <w:top w:val="single" w:color="000000" w:sz="4" w:space="0"/>
              <w:left w:val="single" w:color="000000" w:sz="4" w:space="0"/>
              <w:bottom w:val="single" w:color="000000" w:sz="4" w:space="0"/>
              <w:right w:val="single" w:color="000000" w:sz="4" w:space="0"/>
            </w:tcBorders>
            <w:tcW w:w="976" w:type="dxa"/>
            <w:textDirection w:val="lrTb"/>
            <w:noWrap w:val="false"/>
          </w:tcPr>
          <w:p>
            <w:pPr>
              <w:ind w:left="142" w:right="130"/>
              <w:jc w:val="center"/>
              <w:spacing w:before="120"/>
              <w:rPr>
                <w:rFonts w:ascii="宋体" w:hAnsi="宋体" w:eastAsia="Times New Roman" w:cs="宋体"/>
                <w:bCs/>
                <w:color w:val="auto"/>
                <w:sz w:val="21"/>
                <w:szCs w:val="20"/>
                <w:lang w:val="zh-TW" w:eastAsia="zh-TW" w:bidi="zh-TW"/>
              </w:rPr>
            </w:pPr>
            <w:r>
              <w:rPr>
                <w:rFonts w:hint="eastAsia" w:ascii="宋体" w:hAnsi="宋体" w:eastAsia="Times New Roman" w:cs="宋体"/>
                <w:bCs/>
                <w:color w:val="auto"/>
                <w:szCs w:val="22"/>
                <w:lang w:val="zh-TW" w:eastAsia="zh-TW" w:bidi="zh-TW"/>
              </w:rPr>
              <w:t xml:space="preserve">安装</w:t>
            </w:r>
            <w:r/>
          </w:p>
          <w:p>
            <w:pPr>
              <w:ind w:left="142" w:right="13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位置</w:t>
            </w:r>
            <w:r/>
          </w:p>
        </w:tc>
      </w:tr>
      <w:tr>
        <w:trPr>
          <w:trHeight w:val="815"/>
        </w:trPr>
        <w:tc>
          <w:tcPr>
            <w:tcBorders>
              <w:top w:val="single" w:color="000000" w:sz="4" w:space="0"/>
              <w:left w:val="single" w:color="000000" w:sz="4" w:space="0"/>
              <w:bottom w:val="single" w:color="000000" w:sz="4" w:space="0"/>
              <w:right w:val="single" w:color="000000" w:sz="4" w:space="0"/>
            </w:tcBorders>
            <w:tcW w:w="486"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188"/>
              <w:jc w:val="lef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494" w:type="dxa"/>
            <w:textDirection w:val="lrTb"/>
            <w:noWrap w:val="false"/>
          </w:tcPr>
          <w:p>
            <w:pPr>
              <w:ind w:left="116" w:right="105"/>
              <w:jc w:val="center"/>
              <w:spacing w:before="2"/>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直燃型溴化锂吸收式冷热水</w:t>
            </w:r>
            <w:r/>
          </w:p>
          <w:p>
            <w:pPr>
              <w:ind w:left="115" w:right="105"/>
              <w:jc w:val="center"/>
              <w:spacing w:line="250" w:lineRule="exac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机组</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left"/>
              <w:spacing w:before="4"/>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122" w:right="114"/>
              <w:jc w:val="center"/>
              <w:spacing w:before="1"/>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双良</w:t>
            </w:r>
            <w:r/>
          </w:p>
        </w:tc>
        <w:tc>
          <w:tcPr>
            <w:tcBorders>
              <w:top w:val="single" w:color="000000" w:sz="4" w:space="0"/>
              <w:left w:val="single" w:color="000000" w:sz="4" w:space="0"/>
              <w:bottom w:val="single" w:color="000000" w:sz="4" w:space="0"/>
              <w:right w:val="single" w:color="000000" w:sz="4" w:space="0"/>
            </w:tcBorders>
            <w:tcW w:w="964"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59" w:right="11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2008.08</w:t>
            </w:r>
            <w:r/>
          </w:p>
        </w:tc>
        <w:tc>
          <w:tcPr>
            <w:tcBorders>
              <w:top w:val="single" w:color="000000" w:sz="4" w:space="0"/>
              <w:left w:val="single" w:color="000000" w:sz="4" w:space="0"/>
              <w:bottom w:val="single" w:color="000000" w:sz="4" w:space="0"/>
              <w:right w:val="single" w:color="000000" w:sz="4" w:space="0"/>
            </w:tcBorders>
            <w:tcW w:w="1643"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181" w:right="17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2330/12.48</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firstLine="210"/>
              <w:jc w:val="left"/>
              <w:rPr>
                <w:rFonts w:ascii="宋体" w:hAnsi="宋体" w:eastAsia="Times New Roman" w:cs="宋体"/>
                <w:bCs/>
                <w:color w:val="auto"/>
                <w:sz w:val="21"/>
                <w:szCs w:val="20"/>
                <w:lang w:val="zh-TW" w:eastAsia="zh-TW" w:bidi="zh-TW"/>
              </w:rPr>
            </w:pPr>
            <w:r>
              <w:rPr>
                <w:rFonts w:hint="eastAsia" w:ascii="宋体" w:hAnsi="宋体" w:eastAsia="Times New Roman" w:cs="宋体"/>
                <w:bCs/>
                <w:color w:val="auto"/>
                <w:szCs w:val="22"/>
                <w:lang w:val="zh-TW" w:eastAsia="zh-TW" w:bidi="zh-TW"/>
              </w:rPr>
              <w:t xml:space="preserve">1861/12.48</w:t>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8"/>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976" w:type="dxa"/>
            <w:textDirection w:val="lrTb"/>
            <w:noWrap w:val="false"/>
          </w:tcPr>
          <w:p>
            <w:pPr>
              <w:ind w:left="245" w:right="161" w:hanging="73"/>
              <w:jc w:val="left"/>
              <w:spacing w:before="13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空调机房 1F</w:t>
            </w:r>
            <w:r/>
          </w:p>
        </w:tc>
      </w:tr>
      <w:tr>
        <w:trPr>
          <w:trHeight w:val="706"/>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188"/>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ind w:left="433" w:right="105" w:hanging="317"/>
              <w:jc w:val="center"/>
              <w:spacing w:before="7" w:line="270" w:lineRule="atLeas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水冷螺杆式冷水机组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122" w:right="114"/>
              <w:jc w:val="center"/>
              <w:spacing w:before="144"/>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特灵</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90" w:right="80"/>
              <w:jc w:val="center"/>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2008.09</w: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183" w:right="170"/>
              <w:jc w:val="center"/>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1167.7/207.5</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223" w:right="105"/>
              <w:jc w:val="center"/>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8"/>
              <w:jc w:val="center"/>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ind w:left="245" w:right="161" w:hanging="73"/>
              <w:jc w:val="center"/>
              <w:spacing w:before="7" w:line="270" w:lineRule="atLeas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空调机房 1F</w:t>
            </w:r>
            <w:r/>
          </w:p>
        </w:tc>
      </w:tr>
    </w:tbl>
    <w:p>
      <w:pPr>
        <w:jc w:val="left"/>
        <w:rPr>
          <w:rFonts w:ascii="宋体" w:hAnsi="宋体" w:cs="宋体"/>
          <w:color w:val="auto"/>
          <w:sz w:val="20"/>
          <w:szCs w:val="24"/>
          <w:lang w:val="zh-TW" w:eastAsia="zh-TW" w:bidi="zh-TW"/>
        </w:rPr>
      </w:pPr>
      <w:r>
        <w:rPr>
          <w:rFonts w:ascii="宋体" w:hAnsi="宋体" w:cs="宋体"/>
          <w:color w:val="auto"/>
          <w:sz w:val="20"/>
          <w:szCs w:val="24"/>
          <w:lang w:val="zh-TW" w:eastAsia="zh-TW" w:bidi="zh-TW"/>
        </w:rPr>
      </w:r>
      <w:r/>
    </w:p>
    <w:p>
      <w:pPr>
        <w:jc w:val="left"/>
        <w:spacing w:before="5"/>
        <w:rPr>
          <w:rFonts w:ascii="宋体" w:hAnsi="宋体" w:cs="宋体"/>
          <w:color w:val="auto"/>
          <w:sz w:val="13"/>
          <w:szCs w:val="24"/>
          <w:lang w:val="zh-TW" w:eastAsia="zh-TW"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page">
                  <wp:posOffset>3888105</wp:posOffset>
                </wp:positionH>
                <wp:positionV relativeFrom="paragraph">
                  <wp:posOffset>33020</wp:posOffset>
                </wp:positionV>
                <wp:extent cx="2513330" cy="1566545"/>
                <wp:effectExtent l="0" t="0" r="1270" b="14604"/>
                <wp:wrapSquare wrapText="bothSides"/>
                <wp:docPr id="2"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950836" name="image28.jpeg"/>
                        <pic:cNvPicPr>
                          <a:picLocks noChangeAspect="1"/>
                        </pic:cNvPicPr>
                        <pic:nvPr/>
                      </pic:nvPicPr>
                      <pic:blipFill>
                        <a:blip r:embed="rId14"/>
                        <a:stretch/>
                      </pic:blipFill>
                      <pic:spPr bwMode="auto">
                        <a:xfrm>
                          <a:off x="0" y="0"/>
                          <a:ext cx="2513329" cy="156654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page;margin-left:306.1pt;mso-position-horizontal:absolute;mso-position-vertical-relative:text;margin-top:2.6pt;mso-position-vertical:absolute;width:197.9pt;height:123.3pt;mso-wrap-distance-left:0.0pt;mso-wrap-distance-top:0.0pt;mso-wrap-distance-right:0.0pt;mso-wrap-distance-bottom:0.0pt;" stroked="false">
                <v:path textboxrect="0,0,0,0"/>
                <w10:wrap type="square"/>
                <v:imagedata r:id="rId14"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posOffset>1203325</wp:posOffset>
                </wp:positionH>
                <wp:positionV relativeFrom="paragraph">
                  <wp:posOffset>40005</wp:posOffset>
                </wp:positionV>
                <wp:extent cx="2517775" cy="1573530"/>
                <wp:effectExtent l="0" t="0" r="15875" b="7620"/>
                <wp:wrapTopAndBottom/>
                <wp:docPr id="3"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292687" name="image27.jpeg"/>
                        <pic:cNvPicPr>
                          <a:picLocks noChangeAspect="1"/>
                        </pic:cNvPicPr>
                        <pic:nvPr/>
                      </pic:nvPicPr>
                      <pic:blipFill>
                        <a:blip r:embed="rId15"/>
                        <a:stretch/>
                      </pic:blipFill>
                      <pic:spPr bwMode="auto">
                        <a:xfrm>
                          <a:off x="0" y="0"/>
                          <a:ext cx="2517775" cy="15735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page;margin-left:94.8pt;mso-position-horizontal:absolute;mso-position-vertical-relative:text;margin-top:3.1pt;mso-position-vertical:absolute;width:198.2pt;height:123.9pt;mso-wrap-distance-left:0.0pt;mso-wrap-distance-top:0.0pt;mso-wrap-distance-right:0.0pt;mso-wrap-distance-bottom:0.0pt;" stroked="false">
                <v:path textboxrect="0,0,0,0"/>
                <w10:wrap type="topAndBottom"/>
                <v:imagedata r:id="rId15" o:title=""/>
              </v:shape>
            </w:pict>
          </mc:Fallback>
        </mc:AlternateContent>
      </w:r>
      <w:r/>
    </w:p>
    <w:p>
      <w:pPr>
        <w:ind w:left="3362"/>
        <w:jc w:val="left"/>
        <w:rPr>
          <w:rFonts w:ascii="宋体" w:hAnsi="宋体" w:cs="宋体"/>
          <w:color w:val="auto"/>
          <w:szCs w:val="22"/>
          <w:lang w:val="zh-TW" w:eastAsia="zh-TW" w:bidi="zh-TW"/>
        </w:rPr>
      </w:pPr>
      <w:r>
        <w:rPr>
          <w:rFonts w:ascii="宋体" w:hAnsi="宋体" w:cs="宋体"/>
          <w:color w:val="auto"/>
          <w:spacing w:val="145"/>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4624" behindDoc="0" locked="0" layoutInCell="1" allowOverlap="1">
                <wp:simplePos x="0" y="0"/>
                <wp:positionH relativeFrom="column">
                  <wp:posOffset>2633345</wp:posOffset>
                </wp:positionH>
                <wp:positionV relativeFrom="paragraph">
                  <wp:posOffset>241300</wp:posOffset>
                </wp:positionV>
                <wp:extent cx="2513965" cy="1765300"/>
                <wp:effectExtent l="0" t="0" r="635" b="6350"/>
                <wp:wrapSquare wrapText="bothSides"/>
                <wp:docPr id="4"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0.jpeg"/>
                        <pic:cNvPicPr>
                          <a:picLocks noChangeAspect="1"/>
                        </pic:cNvPicPr>
                        <pic:nvPr/>
                      </pic:nvPicPr>
                      <pic:blipFill>
                        <a:blip r:embed="rId16"/>
                        <a:stretch/>
                      </pic:blipFill>
                      <pic:spPr bwMode="auto">
                        <a:xfrm>
                          <a:off x="0" y="0"/>
                          <a:ext cx="2513965" cy="176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4624;o:allowoverlap:true;o:allowincell:true;mso-position-horizontal-relative:text;margin-left:207.3pt;mso-position-horizontal:absolute;mso-position-vertical-relative:text;margin-top:19.0pt;mso-position-vertical:absolute;width:197.9pt;height:139.0pt;mso-wrap-distance-left:0.0pt;mso-wrap-distance-top:0.0pt;mso-wrap-distance-right:0.0pt;mso-wrap-distance-bottom:0.0pt;" stroked="f">
                <v:path textboxrect="0,0,0,0"/>
                <w10:wrap type="square"/>
                <v:imagedata r:id="rId16"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3600" behindDoc="0" locked="0" layoutInCell="1" allowOverlap="1">
                <wp:simplePos x="0" y="0"/>
                <wp:positionH relativeFrom="column">
                  <wp:posOffset>-24130</wp:posOffset>
                </wp:positionH>
                <wp:positionV relativeFrom="paragraph">
                  <wp:posOffset>255270</wp:posOffset>
                </wp:positionV>
                <wp:extent cx="2514600" cy="1760220"/>
                <wp:effectExtent l="0" t="0" r="0" b="11430"/>
                <wp:wrapSquare wrapText="bothSides"/>
                <wp:docPr id="5"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9.jpeg"/>
                        <pic:cNvPicPr>
                          <a:picLocks noChangeAspect="1"/>
                        </pic:cNvPicPr>
                        <pic:nvPr/>
                      </pic:nvPicPr>
                      <pic:blipFill>
                        <a:blip r:embed="rId17"/>
                        <a:stretch/>
                      </pic:blipFill>
                      <pic:spPr bwMode="auto">
                        <a:xfrm>
                          <a:off x="0" y="0"/>
                          <a:ext cx="2514600" cy="176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3600;o:allowoverlap:true;o:allowincell:true;mso-position-horizontal-relative:text;margin-left:-1.9pt;mso-position-horizontal:absolute;mso-position-vertical-relative:text;margin-top:20.1pt;mso-position-vertical:absolute;width:198.0pt;height:138.6pt;mso-wrap-distance-left:0.0pt;mso-wrap-distance-top:0.0pt;mso-wrap-distance-right:0.0pt;mso-wrap-distance-bottom:0.0pt;" stroked="f">
                <v:path textboxrect="0,0,0,0"/>
                <w10:wrap type="square"/>
                <v:imagedata r:id="rId17" o:title=""/>
              </v:shape>
            </w:pict>
          </mc:Fallback>
        </mc:AlternateContent>
      </w:r>
      <w:r>
        <w:rPr>
          <w:rFonts w:hint="eastAsia" w:ascii="宋体" w:hAnsi="宋体" w:cs="宋体"/>
          <w:color w:val="auto"/>
          <w:szCs w:val="22"/>
          <w:lang w:val="zh-TW" w:eastAsia="zh-TW" w:bidi="zh-TW"/>
        </w:rPr>
        <w:t xml:space="preserve">直燃型溴化锂吸收式冷热水机组</w:t>
      </w:r>
      <w:r/>
    </w:p>
    <w:p>
      <w:pPr>
        <w:pStyle w:val="819"/>
        <w:ind w:firstLine="2940"/>
        <w:rPr>
          <w:rFonts w:ascii="宋体" w:hAnsi="宋体" w:cs="宋体"/>
          <w:color w:val="auto"/>
          <w:szCs w:val="22"/>
          <w:lang w:val="zh-TW" w:eastAsia="zh-TW" w:bidi="zh-TW"/>
        </w:rPr>
        <w:sectPr>
          <w:footnotePr/>
          <w:endnotePr/>
          <w:type w:val="nextPage"/>
          <w:pgSz w:w="11910" w:h="16840" w:orient="portrait"/>
          <w:pgMar w:top="1474" w:right="1814" w:bottom="1429" w:left="1973" w:header="879" w:footer="1342" w:gutter="0"/>
          <w:cols w:num="1" w:sep="0" w:space="720" w:equalWidth="1"/>
          <w:docGrid w:linePitch="360"/>
        </w:sectPr>
      </w:pPr>
      <w:r>
        <w:rPr>
          <w:rFonts w:hint="eastAsia" w:ascii="宋体" w:hAnsi="宋体" w:cs="宋体"/>
          <w:color w:val="auto"/>
          <w:szCs w:val="22"/>
          <w:lang w:val="zh-TW" w:eastAsia="zh-TW" w:bidi="zh-TW"/>
        </w:rPr>
        <w:t xml:space="preserve">水冷螺杆式冷水机组图</w:t>
      </w:r>
      <w:r/>
    </w:p>
    <w:p>
      <w:pPr>
        <w:ind w:left="788"/>
        <w:jc w:val="left"/>
        <w:rPr>
          <w:rFonts w:ascii="宋体" w:hAnsi="宋体" w:cs="宋体"/>
          <w:color w:val="auto"/>
          <w:sz w:val="20"/>
          <w:szCs w:val="22"/>
          <w:lang w:val="zh-TW" w:eastAsia="zh-TW" w:bidi="zh-TW"/>
        </w:rPr>
      </w:pPr>
      <w:r>
        <w:rPr>
          <w:rFonts w:ascii="宋体" w:hAnsi="宋体" w:cs="宋体"/>
          <w:color w:val="auto"/>
          <w:sz w:val="20"/>
          <w:szCs w:val="22"/>
          <w:lang w:val="zh-TW" w:eastAsia="zh-TW" w:bidi="zh-TW"/>
        </w:rPr>
      </w:r>
      <w:r/>
    </w:p>
    <w:p>
      <w:pPr>
        <w:jc w:val="center"/>
        <w:spacing w:before="95"/>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水泵参数表</w:t>
      </w:r>
      <w:r/>
    </w:p>
    <w:tbl>
      <w:tblPr>
        <w:tblStyle w:val="950"/>
        <w:tblW w:w="80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8"/>
        <w:gridCol w:w="1200"/>
        <w:gridCol w:w="1425"/>
        <w:gridCol w:w="888"/>
        <w:gridCol w:w="1062"/>
        <w:gridCol w:w="863"/>
        <w:gridCol w:w="862"/>
        <w:gridCol w:w="1238"/>
      </w:tblGrid>
      <w:tr>
        <w:trPr>
          <w:trHeight w:val="544"/>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178"/>
              <w:jc w:val="left"/>
              <w:spacing w:before="2"/>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序</w:t>
            </w:r>
            <w:r/>
          </w:p>
          <w:p>
            <w:pPr>
              <w:ind w:left="178"/>
              <w:jc w:val="left"/>
              <w:spacing w:before="3" w:line="25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号</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94"/>
              <w:jc w:val="left"/>
              <w:spacing w:before="138"/>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设备名称</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1"/>
              <w:jc w:val="center"/>
              <w:spacing w:before="138"/>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型号</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78"/>
              <w:jc w:val="left"/>
              <w:spacing w:before="2"/>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出厂</w:t>
            </w:r>
            <w:r/>
          </w:p>
          <w:p>
            <w:pPr>
              <w:ind w:left="178"/>
              <w:jc w:val="left"/>
              <w:spacing w:before="2"/>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日期</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9"/>
              <w:jc w:val="center"/>
              <w:spacing w:before="16"/>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额定功率(kW)</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237"/>
              <w:jc w:val="left"/>
              <w:spacing w:before="2"/>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是否</w:t>
            </w:r>
            <w:r/>
          </w:p>
          <w:p>
            <w:pPr>
              <w:ind w:left="237"/>
              <w:jc w:val="left"/>
              <w:spacing w:before="3" w:line="25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变频</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162" w:right="150"/>
              <w:jc w:val="center"/>
              <w:spacing w:before="138"/>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数量</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45"/>
              <w:jc w:val="left"/>
              <w:spacing w:before="138"/>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安装位置</w:t>
            </w:r>
            <w:r/>
          </w:p>
        </w:tc>
      </w:tr>
      <w:tr>
        <w:trPr>
          <w:trHeight w:val="543"/>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1#冷冻水</w:t>
            </w:r>
            <w:r/>
          </w:p>
          <w:p>
            <w:pPr>
              <w:ind w:left="8"/>
              <w:jc w:val="center"/>
              <w:spacing w:before="3"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Y2-250M-4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2"/>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75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6"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6"/>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2#冷冻水</w:t>
            </w:r>
            <w:r/>
          </w:p>
          <w:p>
            <w:pPr>
              <w:ind w:left="8"/>
              <w:jc w:val="center"/>
              <w:spacing w:before="5"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Y2-250M-4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2"/>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55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8"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3"/>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3</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5#备用冷</w:t>
            </w:r>
            <w:r/>
          </w:p>
          <w:p>
            <w:pPr>
              <w:ind w:left="154" w:right="146"/>
              <w:jc w:val="center"/>
              <w:spacing w:before="3"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冻水泵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2"/>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YE3-280S-4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0"/>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55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6"/>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8"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3"/>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1#冷却水</w:t>
            </w:r>
            <w:r/>
          </w:p>
          <w:p>
            <w:pPr>
              <w:ind w:left="8"/>
              <w:jc w:val="center"/>
              <w:spacing w:before="3"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Y2-250M-4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2"/>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55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6"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6"/>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2#冷却水</w:t>
            </w:r>
            <w:r/>
          </w:p>
          <w:p>
            <w:pPr>
              <w:ind w:left="8"/>
              <w:jc w:val="center"/>
              <w:spacing w:before="5"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Y2-250M-4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2"/>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55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8"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3"/>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5#冷却水</w:t>
            </w:r>
            <w:r/>
          </w:p>
          <w:p>
            <w:pPr>
              <w:ind w:left="8"/>
              <w:jc w:val="center"/>
              <w:spacing w:before="3"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Y2-200L-4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0"/>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30</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6"/>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8"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bl>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p>
      <w:pPr>
        <w:jc w:val="center"/>
        <w:rPr>
          <w:rFonts w:ascii="宋体" w:hAnsi="宋体" w:cs="宋体"/>
          <w:color w:val="auto"/>
          <w:szCs w:val="22"/>
          <w:lang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page">
                  <wp:posOffset>1258570</wp:posOffset>
                </wp:positionH>
                <wp:positionV relativeFrom="paragraph">
                  <wp:posOffset>67310</wp:posOffset>
                </wp:positionV>
                <wp:extent cx="2519045" cy="2173605"/>
                <wp:effectExtent l="0" t="0" r="14604" b="17145"/>
                <wp:wrapSquare wrapText="bothSides"/>
                <wp:docPr id="6"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185006" name="image31.jpeg"/>
                        <pic:cNvPicPr>
                          <a:picLocks noChangeAspect="1"/>
                        </pic:cNvPicPr>
                        <pic:nvPr/>
                      </pic:nvPicPr>
                      <pic:blipFill>
                        <a:blip r:embed="rId18"/>
                        <a:stretch/>
                      </pic:blipFill>
                      <pic:spPr bwMode="auto">
                        <a:xfrm>
                          <a:off x="0" y="0"/>
                          <a:ext cx="2519045" cy="217360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page;margin-left:99.1pt;mso-position-horizontal:absolute;mso-position-vertical-relative:text;margin-top:5.3pt;mso-position-vertical:absolute;width:198.3pt;height:171.2pt;mso-wrap-distance-left:0.0pt;mso-wrap-distance-top:0.0pt;mso-wrap-distance-right:0.0pt;mso-wrap-distance-bottom:0.0pt;" stroked="false">
                <v:path textboxrect="0,0,0,0"/>
                <w10:wrap type="square"/>
                <v:imagedata r:id="rId18"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page">
                  <wp:posOffset>3920490</wp:posOffset>
                </wp:positionH>
                <wp:positionV relativeFrom="paragraph">
                  <wp:posOffset>77470</wp:posOffset>
                </wp:positionV>
                <wp:extent cx="2477770" cy="2191385"/>
                <wp:effectExtent l="0" t="0" r="17780" b="18415"/>
                <wp:wrapSquare wrapText="bothSides"/>
                <wp:docPr id="7"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962598" name="image32.jpeg"/>
                        <pic:cNvPicPr>
                          <a:picLocks noChangeAspect="1"/>
                        </pic:cNvPicPr>
                        <pic:nvPr/>
                      </pic:nvPicPr>
                      <pic:blipFill>
                        <a:blip r:embed="rId19"/>
                        <a:stretch/>
                      </pic:blipFill>
                      <pic:spPr bwMode="auto">
                        <a:xfrm>
                          <a:off x="0" y="0"/>
                          <a:ext cx="2477770" cy="219138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page;margin-left:308.7pt;mso-position-horizontal:absolute;mso-position-vertical-relative:text;margin-top:6.1pt;mso-position-vertical:absolute;width:195.1pt;height:172.5pt;mso-wrap-distance-left:0.0pt;mso-wrap-distance-top:0.0pt;mso-wrap-distance-right:0.0pt;mso-wrap-distance-bottom:0.0pt;" stroked="false">
                <v:path textboxrect="0,0,0,0"/>
                <w10:wrap type="square"/>
                <v:imagedata r:id="rId19" o:title=""/>
              </v:shape>
            </w:pict>
          </mc:Fallback>
        </mc:AlternateContent>
      </w:r>
      <w:r/>
    </w:p>
    <w:p>
      <w:pPr>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空调机组现场照片</w:t>
      </w:r>
      <w:r/>
    </w:p>
    <w:p>
      <w:pPr>
        <w:pStyle w:val="819"/>
        <w:rPr>
          <w:color w:val="auto"/>
          <w:lang w:val="zh-TW" w:eastAsia="zh-TW"/>
        </w:rPr>
      </w:pPr>
      <w:r>
        <w:rPr>
          <w:rFonts w:ascii="宋体" w:hAnsi="宋体" w:cs="宋体"/>
          <w:color w:val="auto"/>
          <w:spacing w:val="139"/>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6672" behindDoc="0" locked="0" layoutInCell="1" allowOverlap="1">
                <wp:simplePos x="0" y="0"/>
                <wp:positionH relativeFrom="column">
                  <wp:posOffset>2738755</wp:posOffset>
                </wp:positionH>
                <wp:positionV relativeFrom="paragraph">
                  <wp:posOffset>221615</wp:posOffset>
                </wp:positionV>
                <wp:extent cx="2436495" cy="2435860"/>
                <wp:effectExtent l="0" t="0" r="1905" b="2540"/>
                <wp:wrapSquare wrapText="bothSides"/>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86207" name="image34.png"/>
                        <pic:cNvPicPr>
                          <a:picLocks noChangeAspect="1"/>
                        </pic:cNvPicPr>
                        <pic:nvPr/>
                      </pic:nvPicPr>
                      <pic:blipFill>
                        <a:blip r:embed="rId20"/>
                        <a:stretch/>
                      </pic:blipFill>
                      <pic:spPr bwMode="auto">
                        <a:xfrm>
                          <a:off x="0" y="0"/>
                          <a:ext cx="2436495"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6672;o:allowoverlap:true;o:allowincell:true;mso-position-horizontal-relative:text;margin-left:215.6pt;mso-position-horizontal:absolute;mso-position-vertical-relative:text;margin-top:17.4pt;mso-position-vertical:absolute;width:191.8pt;height:191.8pt;mso-wrap-distance-left:0.0pt;mso-wrap-distance-top:0.0pt;mso-wrap-distance-right:0.0pt;mso-wrap-distance-bottom:0.0pt;" stroked="f">
                <v:path textboxrect="0,0,0,0"/>
                <w10:wrap type="square"/>
                <v:imagedata r:id="rId20"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5648" behindDoc="0" locked="0" layoutInCell="1" allowOverlap="1">
                <wp:simplePos x="0" y="0"/>
                <wp:positionH relativeFrom="column">
                  <wp:posOffset>-39370</wp:posOffset>
                </wp:positionH>
                <wp:positionV relativeFrom="paragraph">
                  <wp:posOffset>229870</wp:posOffset>
                </wp:positionV>
                <wp:extent cx="2574925" cy="2421255"/>
                <wp:effectExtent l="0" t="0" r="15875" b="17145"/>
                <wp:wrapSquare wrapText="bothSides"/>
                <wp:docPr id="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82844" name="image33.png"/>
                        <pic:cNvPicPr>
                          <a:picLocks noChangeAspect="1"/>
                        </pic:cNvPicPr>
                        <pic:nvPr/>
                      </pic:nvPicPr>
                      <pic:blipFill>
                        <a:blip r:embed="rId21"/>
                        <a:stretch/>
                      </pic:blipFill>
                      <pic:spPr bwMode="auto">
                        <a:xfrm>
                          <a:off x="0" y="0"/>
                          <a:ext cx="2574925" cy="2421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5648;o:allowoverlap:true;o:allowincell:true;mso-position-horizontal-relative:text;margin-left:-3.1pt;mso-position-horizontal:absolute;mso-position-vertical-relative:text;margin-top:18.1pt;mso-position-vertical:absolute;width:202.8pt;height:190.6pt;mso-wrap-distance-left:0.0pt;mso-wrap-distance-top:0.0pt;mso-wrap-distance-right:0.0pt;mso-wrap-distance-bottom:0.0pt;" stroked="f">
                <v:path textboxrect="0,0,0,0"/>
                <w10:wrap type="square"/>
                <v:imagedata r:id="rId21" o:title=""/>
              </v:shape>
            </w:pict>
          </mc:Fallback>
        </mc:AlternateContent>
      </w:r>
      <w:r/>
    </w:p>
    <w:p>
      <w:pPr>
        <w:ind w:left="1580" w:right="2698"/>
        <w:jc w:val="center"/>
        <w:spacing w:before="110"/>
        <w:rPr>
          <w:rFonts w:ascii="宋体" w:hAnsi="宋体" w:cs="宋体"/>
          <w:color w:val="auto"/>
          <w:szCs w:val="22"/>
          <w:lang w:val="zh-TW" w:eastAsia="zh-TW" w:bidi="zh-TW"/>
        </w:rPr>
      </w:pPr>
      <w:r>
        <w:rPr>
          <w:rFonts w:hint="eastAsia" w:ascii="宋体" w:hAnsi="宋体" w:cs="宋体"/>
          <w:color w:val="auto"/>
          <w:spacing w:val="-1"/>
          <w:szCs w:val="22"/>
          <w:lang w:val="zh-TW" w:eastAsia="zh-TW" w:bidi="zh-TW"/>
        </w:rPr>
        <w:t xml:space="preserve">水泵现场照片</w:t>
      </w:r>
      <w:r/>
    </w:p>
    <w:p>
      <w:pPr>
        <w:ind w:left="1580" w:right="2698"/>
        <w:jc w:val="center"/>
        <w:spacing w:before="197"/>
        <w:rPr>
          <w:rFonts w:ascii="宋体" w:hAnsi="宋体" w:cs="宋体"/>
          <w:color w:val="auto"/>
          <w:szCs w:val="22"/>
          <w:lang w:val="zh-TW" w:eastAsia="zh-TW" w:bidi="zh-TW"/>
        </w:rPr>
      </w:pPr>
      <w:r>
        <w:rPr>
          <w:rFonts w:hint="eastAsia" w:ascii="宋体" w:hAnsi="宋体" w:cs="宋体"/>
          <w:color w:val="auto"/>
          <w:spacing w:val="-1"/>
          <w:szCs w:val="22"/>
          <w:lang w:val="zh-TW" w:eastAsia="zh-TW" w:bidi="zh-TW"/>
        </w:rPr>
        <w:t xml:space="preserve">冷却塔参数表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950"/>
        <w:tblW w:w="81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0"/>
        <w:gridCol w:w="978"/>
        <w:gridCol w:w="1068"/>
        <w:gridCol w:w="950"/>
        <w:gridCol w:w="1392"/>
        <w:gridCol w:w="958"/>
        <w:gridCol w:w="770"/>
        <w:gridCol w:w="693"/>
        <w:gridCol w:w="850"/>
      </w:tblGrid>
      <w:tr>
        <w:trPr>
          <w:jc w:val="center"/>
          <w:trHeight w:val="69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122" w:right="116"/>
              <w:jc w:val="center"/>
              <w:spacing w:before="76"/>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序号</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ind w:left="386" w:right="164" w:hanging="215"/>
              <w:jc w:val="center"/>
              <w:spacing w:line="280" w:lineRule="exact"/>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设备</w:t>
            </w:r>
            <w:r/>
          </w:p>
          <w:p>
            <w:pPr>
              <w:ind w:left="386" w:right="164" w:hanging="215"/>
              <w:jc w:val="center"/>
              <w:spacing w:line="280" w:lineRule="exact"/>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名称</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spacing w:before="7"/>
              <w:rPr>
                <w:rFonts w:ascii="宋体" w:hAnsi="Calibri" w:eastAsia="Times New Roman"/>
                <w:bCs/>
                <w:color w:val="auto"/>
                <w:sz w:val="16"/>
                <w:szCs w:val="22"/>
                <w:lang w:val="zh-TW" w:eastAsia="zh-TW" w:bidi="zh-TW"/>
              </w:rPr>
            </w:pPr>
            <w:r>
              <w:rPr>
                <w:rFonts w:ascii="宋体" w:hAnsi="Calibri" w:eastAsia="Times New Roman"/>
                <w:bCs/>
                <w:color w:val="auto"/>
                <w:sz w:val="16"/>
                <w:szCs w:val="22"/>
                <w:lang w:val="zh-TW" w:eastAsia="zh-TW" w:bidi="zh-TW"/>
              </w:rPr>
            </w:r>
            <w:r/>
          </w:p>
          <w:p>
            <w:pPr>
              <w:ind w:left="90" w:right="83"/>
              <w:jc w:val="center"/>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品牌型号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right="147"/>
              <w:jc w:val="center"/>
              <w:spacing w:line="240" w:lineRule="exact"/>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出厂</w:t>
            </w:r>
            <w:r/>
          </w:p>
          <w:p>
            <w:pPr>
              <w:ind w:right="147"/>
              <w:jc w:val="center"/>
              <w:spacing w:line="240" w:lineRule="exact"/>
              <w:rPr>
                <w:rFonts w:ascii="宋体" w:hAnsi="Calibri" w:eastAsia="Times New Roman"/>
                <w:bCs/>
                <w:color w:val="auto"/>
                <w:szCs w:val="22"/>
                <w:lang w:eastAsia="en-US" w:bidi="zh-TW"/>
              </w:rPr>
            </w:pPr>
            <w:r>
              <w:rPr>
                <w:rFonts w:hint="eastAsia" w:ascii="宋体" w:hAnsi="Calibri" w:eastAsia="Times New Roman"/>
                <w:bCs/>
                <w:color w:val="auto"/>
                <w:szCs w:val="22"/>
                <w:lang w:val="zh-TW" w:eastAsia="zh-TW" w:bidi="zh-TW"/>
              </w:rPr>
              <w:t xml:space="preserve">日</w:t>
            </w:r>
            <w:r>
              <w:rPr>
                <w:rFonts w:hint="eastAsia" w:ascii="宋体" w:hAnsi="Calibri" w:eastAsia="Times New Roman"/>
                <w:bCs/>
                <w:color w:val="auto"/>
                <w:szCs w:val="22"/>
                <w:lang w:eastAsia="en-US" w:bidi="zh-TW"/>
              </w:rPr>
              <w:t xml:space="preserve">期</w:t>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spacing w:before="7"/>
              <w:rPr>
                <w:rFonts w:ascii="宋体" w:hAnsi="Calibri" w:eastAsia="Times New Roman"/>
                <w:bCs/>
                <w:color w:val="auto"/>
                <w:sz w:val="16"/>
                <w:szCs w:val="22"/>
                <w:lang w:val="zh-TW" w:eastAsia="zh-TW" w:bidi="zh-TW"/>
              </w:rPr>
            </w:pPr>
            <w:r>
              <w:rPr>
                <w:rFonts w:ascii="宋体" w:hAnsi="Calibri" w:eastAsia="Times New Roman"/>
                <w:bCs/>
                <w:color w:val="auto"/>
                <w:sz w:val="16"/>
                <w:szCs w:val="22"/>
                <w:lang w:val="zh-TW" w:eastAsia="zh-TW" w:bidi="zh-TW"/>
              </w:rPr>
            </w:r>
            <w:r/>
          </w:p>
          <w:p>
            <w:pPr>
              <w:ind w:left="117" w:right="108"/>
              <w:jc w:val="center"/>
              <w:rPr>
                <w:rFonts w:ascii="Calibri" w:hAnsi="Calibri" w:eastAsia="Times New Roman"/>
                <w:bCs/>
                <w:color w:val="auto"/>
                <w:szCs w:val="22"/>
                <w:lang w:val="zh-TW" w:eastAsia="zh-TW" w:bidi="zh-TW"/>
              </w:rPr>
            </w:pPr>
            <w:r>
              <w:rPr>
                <w:rFonts w:hint="eastAsia" w:ascii="宋体" w:hAnsi="宋体" w:eastAsia="Times New Roman"/>
                <w:bCs/>
                <w:color w:val="auto"/>
                <w:szCs w:val="22"/>
                <w:lang w:val="zh-TW" w:eastAsia="zh-TW" w:bidi="zh-TW"/>
              </w:rPr>
              <w:t xml:space="preserve">水量（</w:t>
            </w:r>
            <w:r>
              <w:rPr>
                <w:rFonts w:hint="eastAsia" w:ascii="Calibri" w:hAnsi="Calibri" w:eastAsia="Times New Roman"/>
                <w:bCs/>
                <w:color w:val="auto"/>
                <w:szCs w:val="22"/>
                <w:lang w:val="zh-TW" w:eastAsia="zh-TW" w:bidi="zh-TW"/>
              </w:rPr>
              <w:t xml:space="preserve">m³/h)</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141" w:right="126" w:firstLine="22"/>
              <w:jc w:val="center"/>
              <w:spacing w:before="76"/>
              <w:rPr>
                <w:rFonts w:ascii="Calibri"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额定功率</w:t>
            </w:r>
            <w:r>
              <w:rPr>
                <w:rFonts w:hint="eastAsia" w:ascii="Calibri" w:hAnsi="Calibri" w:eastAsia="Times New Roman"/>
                <w:bCs/>
                <w:color w:val="auto"/>
                <w:szCs w:val="22"/>
                <w:lang w:val="zh-TW" w:eastAsia="zh-TW" w:bidi="zh-TW"/>
              </w:rPr>
              <w:t xml:space="preserve">(kW)</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ind w:left="175" w:right="158"/>
              <w:jc w:val="center"/>
              <w:spacing w:before="76"/>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是否变频</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164" w:right="151"/>
              <w:jc w:val="center"/>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right="136"/>
              <w:jc w:val="center"/>
              <w:spacing w:line="240" w:lineRule="exact"/>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安装</w:t>
            </w:r>
            <w:r/>
          </w:p>
          <w:p>
            <w:pPr>
              <w:ind w:right="136"/>
              <w:jc w:val="center"/>
              <w:spacing w:line="240" w:lineRule="exact"/>
              <w:rPr>
                <w:rFonts w:ascii="宋体" w:hAnsi="Calibri" w:eastAsia="Times New Roman"/>
                <w:bCs/>
                <w:color w:val="auto"/>
                <w:szCs w:val="22"/>
                <w:lang w:eastAsia="en-US" w:bidi="zh-TW"/>
              </w:rPr>
            </w:pPr>
            <w:r>
              <w:rPr>
                <w:rFonts w:hint="eastAsia" w:ascii="宋体" w:hAnsi="Calibri" w:eastAsia="Times New Roman"/>
                <w:bCs/>
                <w:color w:val="auto"/>
                <w:szCs w:val="22"/>
                <w:lang w:eastAsia="en-US" w:bidi="zh-TW"/>
              </w:rPr>
              <w:t xml:space="preserve">位置</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460" w:type="dxa"/>
            <w:textDirection w:val="lrTb"/>
            <w:noWrap w:val="false"/>
          </w:tcPr>
          <w:p>
            <w:pPr>
              <w:ind w:left="5"/>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978" w:type="dxa"/>
            <w:textDirection w:val="lrTb"/>
            <w:noWrap w:val="false"/>
          </w:tcPr>
          <w:p>
            <w:pPr>
              <w:ind w:left="173"/>
              <w:jc w:val="left"/>
              <w:spacing w:before="140"/>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冷却塔</w:t>
            </w:r>
            <w:r/>
          </w:p>
        </w:tc>
        <w:tc>
          <w:tcPr>
            <w:tcBorders>
              <w:top w:val="single" w:color="000000" w:sz="4" w:space="0"/>
              <w:left w:val="single" w:color="000000" w:sz="4" w:space="0"/>
              <w:bottom w:val="single" w:color="000000" w:sz="4" w:space="0"/>
              <w:right w:val="single" w:color="000000" w:sz="4" w:space="0"/>
            </w:tcBorders>
            <w:tcW w:w="1068" w:type="dxa"/>
            <w:textDirection w:val="lrTb"/>
            <w:noWrap w:val="false"/>
          </w:tcPr>
          <w:p>
            <w:pPr>
              <w:ind w:left="90" w:right="82"/>
              <w:jc w:val="center"/>
              <w:spacing w:before="140"/>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海水</w:t>
            </w:r>
            <w:r/>
          </w:p>
        </w:tc>
        <w:tc>
          <w:tcPr>
            <w:tcBorders>
              <w:top w:val="single" w:color="000000" w:sz="4" w:space="0"/>
              <w:left w:val="single" w:color="000000" w:sz="4" w:space="0"/>
              <w:bottom w:val="single" w:color="000000" w:sz="4" w:space="0"/>
              <w:right w:val="single" w:color="000000" w:sz="4" w:space="0"/>
            </w:tcBorders>
            <w:tcW w:w="950" w:type="dxa"/>
            <w:textDirection w:val="lrTb"/>
            <w:noWrap w:val="false"/>
          </w:tcPr>
          <w:p>
            <w:pPr>
              <w:ind w:left="263"/>
              <w:jc w:val="left"/>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392" w:type="dxa"/>
            <w:textDirection w:val="lrTb"/>
            <w:noWrap w:val="false"/>
          </w:tcPr>
          <w:p>
            <w:pPr>
              <w:ind w:left="117" w:right="106"/>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300</w:t>
            </w:r>
            <w:r/>
          </w:p>
        </w:tc>
        <w:tc>
          <w:tcPr>
            <w:tcBorders>
              <w:top w:val="single" w:color="000000" w:sz="4" w:space="0"/>
              <w:left w:val="single" w:color="000000" w:sz="4" w:space="0"/>
              <w:bottom w:val="single" w:color="000000" w:sz="4" w:space="0"/>
              <w:right w:val="single" w:color="000000" w:sz="4" w:space="0"/>
            </w:tcBorders>
            <w:tcW w:w="958" w:type="dxa"/>
            <w:textDirection w:val="lrTb"/>
            <w:noWrap w:val="false"/>
          </w:tcPr>
          <w:p>
            <w:pPr>
              <w:ind w:left="250" w:right="235"/>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11</w:t>
            </w:r>
            <w:r/>
          </w:p>
        </w:tc>
        <w:tc>
          <w:tcPr>
            <w:tcBorders>
              <w:top w:val="single" w:color="000000" w:sz="4" w:space="0"/>
              <w:left w:val="single" w:color="000000" w:sz="4" w:space="0"/>
              <w:bottom w:val="single" w:color="000000" w:sz="4" w:space="0"/>
              <w:right w:val="single" w:color="000000" w:sz="4" w:space="0"/>
            </w:tcBorders>
            <w:tcW w:w="770" w:type="dxa"/>
            <w:textDirection w:val="lrTb"/>
            <w:noWrap w:val="false"/>
          </w:tcPr>
          <w:p>
            <w:pPr>
              <w:ind w:left="13"/>
              <w:jc w:val="center"/>
              <w:spacing w:before="140"/>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693" w:type="dxa"/>
            <w:textDirection w:val="lrTb"/>
            <w:noWrap w:val="false"/>
          </w:tcPr>
          <w:p>
            <w:pPr>
              <w:ind w:left="1680"/>
              <w:jc w:val="center"/>
              <w:spacing w:before="152"/>
              <w:rPr>
                <w:rFonts w:ascii="Calibri" w:hAnsi="Calibri" w:eastAsiaTheme="minorEastAsia"/>
                <w:color w:val="auto"/>
                <w:sz w:val="21"/>
                <w:szCs w:val="22"/>
                <w:lang w:val="zh-TW" w:eastAsia="en-US" w:bidi="zh-TW"/>
              </w:rPr>
            </w:pPr>
            <w:r>
              <w:rPr>
                <w:rFonts w:hint="eastAsia" w:ascii="Calibri" w:hAnsi="Calibri" w:eastAsiaTheme="minorEastAsia"/>
                <w:color w:val="auto"/>
                <w:szCs w:val="22"/>
                <w:lang w:val="zh-TW" w:eastAsia="en-US" w:bidi="zh-TW"/>
              </w:rPr>
              <w:t xml:space="preserve">4</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空调机</w:t>
            </w:r>
            <w:r/>
          </w:p>
          <w:p>
            <w:pPr>
              <w:jc w:val="left"/>
              <w:spacing w:before="5"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房屋顶</w:t>
            </w:r>
            <w:r/>
          </w:p>
        </w:tc>
      </w:tr>
    </w:tbl>
    <w:p>
      <w:pPr>
        <w:jc w:val="left"/>
        <w:rPr>
          <w:rFonts w:ascii="宋体" w:hAnsi="宋体" w:cs="宋体"/>
          <w:color w:val="auto"/>
          <w:sz w:val="20"/>
          <w:szCs w:val="24"/>
          <w:lang w:val="zh-TW" w:eastAsia="zh-TW" w:bidi="zh-TW"/>
        </w:rPr>
      </w:pPr>
      <w:r>
        <w:rPr>
          <w:rFonts w:ascii="宋体" w:hAnsi="宋体" w:cs="宋体"/>
          <w:color w:val="auto"/>
          <w:sz w:val="20"/>
          <w:szCs w:val="24"/>
          <w:lang w:val="zh-TW" w:eastAsia="zh-TW" w:bidi="zh-TW"/>
        </w:rPr>
      </w:r>
      <w:r/>
    </w:p>
    <w:p>
      <w:pPr>
        <w:jc w:val="left"/>
        <w:spacing w:before="5"/>
        <w:rPr>
          <w:rFonts w:ascii="宋体" w:hAnsi="宋体" w:cs="宋体"/>
          <w:color w:val="auto"/>
          <w:sz w:val="13"/>
          <w:szCs w:val="24"/>
          <w:lang w:val="zh-TW" w:eastAsia="zh-TW"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page">
                  <wp:posOffset>1211580</wp:posOffset>
                </wp:positionH>
                <wp:positionV relativeFrom="paragraph">
                  <wp:posOffset>133985</wp:posOffset>
                </wp:positionV>
                <wp:extent cx="2515870" cy="1998980"/>
                <wp:effectExtent l="0" t="0" r="17780" b="1270"/>
                <wp:wrapTopAndBottom/>
                <wp:docPr id="10"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747622" name="image35.jpeg"/>
                        <pic:cNvPicPr>
                          <a:picLocks noChangeAspect="1"/>
                        </pic:cNvPicPr>
                        <pic:nvPr/>
                      </pic:nvPicPr>
                      <pic:blipFill>
                        <a:blip r:embed="rId22"/>
                        <a:stretch/>
                      </pic:blipFill>
                      <pic:spPr bwMode="auto">
                        <a:xfrm>
                          <a:off x="0" y="0"/>
                          <a:ext cx="2515870" cy="199898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page;margin-left:95.4pt;mso-position-horizontal:absolute;mso-position-vertical-relative:text;margin-top:10.5pt;mso-position-vertical:absolute;width:198.1pt;height:157.4pt;mso-wrap-distance-left:0.0pt;mso-wrap-distance-top:0.0pt;mso-wrap-distance-right:0.0pt;mso-wrap-distance-bottom:0.0pt;" stroked="false">
                <v:path textboxrect="0,0,0,0"/>
                <w10:wrap type="topAndBottom"/>
                <v:imagedata r:id="rId22"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page">
                  <wp:posOffset>3848100</wp:posOffset>
                </wp:positionH>
                <wp:positionV relativeFrom="paragraph">
                  <wp:posOffset>133985</wp:posOffset>
                </wp:positionV>
                <wp:extent cx="2519680" cy="2032635"/>
                <wp:effectExtent l="0" t="0" r="13970" b="5715"/>
                <wp:wrapTopAndBottom/>
                <wp:docPr id="11"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050658" name="image36.jpeg"/>
                        <pic:cNvPicPr>
                          <a:picLocks noChangeAspect="1"/>
                        </pic:cNvPicPr>
                        <pic:nvPr/>
                      </pic:nvPicPr>
                      <pic:blipFill>
                        <a:blip r:embed="rId23"/>
                        <a:stretch/>
                      </pic:blipFill>
                      <pic:spPr bwMode="auto">
                        <a:xfrm>
                          <a:off x="0" y="0"/>
                          <a:ext cx="2519680" cy="203263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page;margin-left:303.0pt;mso-position-horizontal:absolute;mso-position-vertical-relative:text;margin-top:10.5pt;mso-position-vertical:absolute;width:198.4pt;height:160.0pt;mso-wrap-distance-left:0.0pt;mso-wrap-distance-top:0.0pt;mso-wrap-distance-right:0.0pt;mso-wrap-distance-bottom:0.0pt;" stroked="false">
                <v:path textboxrect="0,0,0,0"/>
                <w10:wrap type="topAndBottom"/>
                <v:imagedata r:id="rId23" o:title=""/>
              </v:shape>
            </w:pict>
          </mc:Fallback>
        </mc:AlternateContent>
      </w:r>
      <w:r/>
    </w:p>
    <w:p>
      <w:pPr>
        <w:ind w:left="1580" w:right="2696"/>
        <w:jc w:val="center"/>
        <w:spacing w:before="73" w:after="98"/>
        <w:rPr>
          <w:rFonts w:ascii="宋体" w:hAnsi="宋体" w:cs="宋体"/>
          <w:color w:val="auto"/>
          <w:szCs w:val="22"/>
          <w:lang w:val="zh-TW" w:eastAsia="zh-TW" w:bidi="zh-TW"/>
        </w:rPr>
      </w:pPr>
      <w:r>
        <w:rPr>
          <w:rFonts w:hint="eastAsia" w:ascii="宋体" w:hAnsi="宋体" w:cs="宋体"/>
          <w:color w:val="auto"/>
          <w:spacing w:val="-1"/>
          <w:szCs w:val="22"/>
          <w:lang w:val="zh-TW" w:eastAsia="zh-TW" w:bidi="zh-TW"/>
        </w:rPr>
        <w:t xml:space="preserve">冷却塔现场照片</w:t>
      </w:r>
      <w:r/>
    </w:p>
    <w:p>
      <w:pPr>
        <w:ind w:left="788"/>
        <w:jc w:val="left"/>
        <w:rPr>
          <w:rFonts w:ascii="宋体" w:hAnsi="宋体" w:cs="宋体"/>
          <w:color w:val="auto"/>
          <w:sz w:val="20"/>
          <w:szCs w:val="22"/>
          <w:lang w:val="zh-TW" w:eastAsia="zh-TW" w:bidi="zh-TW"/>
        </w:rPr>
      </w:pP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7696" behindDoc="0" locked="0" layoutInCell="1" allowOverlap="1">
                <wp:simplePos x="0" y="0"/>
                <wp:positionH relativeFrom="column">
                  <wp:posOffset>1032510</wp:posOffset>
                </wp:positionH>
                <wp:positionV relativeFrom="paragraph">
                  <wp:posOffset>55245</wp:posOffset>
                </wp:positionV>
                <wp:extent cx="3223260" cy="1998345"/>
                <wp:effectExtent l="0" t="0" r="15240" b="1905"/>
                <wp:wrapSquare wrapText="bothSides"/>
                <wp:docPr id="12"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893245" name="image37.jpeg"/>
                        <pic:cNvPicPr>
                          <a:picLocks noChangeAspect="1"/>
                        </pic:cNvPicPr>
                        <pic:nvPr/>
                      </pic:nvPicPr>
                      <pic:blipFill>
                        <a:blip r:embed="rId24"/>
                        <a:stretch/>
                      </pic:blipFill>
                      <pic:spPr bwMode="auto">
                        <a:xfrm>
                          <a:off x="0" y="0"/>
                          <a:ext cx="3223260" cy="199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7696;o:allowoverlap:true;o:allowincell:true;mso-position-horizontal-relative:text;margin-left:81.3pt;mso-position-horizontal:absolute;mso-position-vertical-relative:text;margin-top:4.3pt;mso-position-vertical:absolute;width:253.8pt;height:157.3pt;mso-wrap-distance-left:0.0pt;mso-wrap-distance-top:0.0pt;mso-wrap-distance-right:0.0pt;mso-wrap-distance-bottom:0.0pt;" stroked="f">
                <v:path textboxrect="0,0,0,0"/>
                <w10:wrap type="square"/>
                <v:imagedata r:id="rId24" o:title=""/>
              </v:shape>
            </w:pict>
          </mc:Fallback>
        </mc:AlternateContent>
      </w:r>
      <w:r/>
    </w:p>
    <w:p>
      <w:pPr>
        <w:ind w:left="1580" w:right="2696"/>
        <w:jc w:val="center"/>
        <w:spacing w:before="101"/>
        <w:rPr>
          <w:rFonts w:ascii="宋体" w:hAnsi="宋体" w:cs="宋体"/>
          <w:color w:val="auto"/>
          <w:szCs w:val="22"/>
          <w:lang w:val="zh-TW" w:eastAsia="zh-TW" w:bidi="zh-TW"/>
        </w:rPr>
      </w:pPr>
      <w:r>
        <w:rPr>
          <w:rFonts w:ascii="宋体" w:hAnsi="宋体" w:cs="宋体"/>
          <w:color w:val="auto"/>
          <w:spacing w:val="138"/>
          <w:position w:val="4"/>
          <w:sz w:val="20"/>
          <w:szCs w:val="22"/>
        </w:rPr>
        <mc:AlternateContent>
          <mc:Choice Requires="wpg">
            <w:drawing>
              <wp:inline xmlns:wp="http://schemas.openxmlformats.org/drawingml/2006/wordprocessingDrawing" distT="0" distB="0" distL="0" distR="0">
                <wp:extent cx="3363595" cy="2185670"/>
                <wp:effectExtent l="0" t="0" r="8255" b="5080"/>
                <wp:docPr id="13"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8.jpeg"/>
                        <pic:cNvPicPr>
                          <a:picLocks noChangeAspect="1"/>
                        </pic:cNvPicPr>
                        <pic:nvPr/>
                      </pic:nvPicPr>
                      <pic:blipFill>
                        <a:blip r:embed="rId25"/>
                        <a:stretch/>
                      </pic:blipFill>
                      <pic:spPr bwMode="auto">
                        <a:xfrm>
                          <a:off x="0" y="0"/>
                          <a:ext cx="3363595" cy="2185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64.8pt;height:172.1pt;mso-wrap-distance-left:0.0pt;mso-wrap-distance-top:0.0pt;mso-wrap-distance-right:0.0pt;mso-wrap-distance-bottom:0.0pt;" stroked="f">
                <v:path textboxrect="0,0,0,0"/>
                <v:imagedata r:id="rId25" o:title=""/>
              </v:shape>
            </w:pict>
          </mc:Fallback>
        </mc:AlternateContent>
      </w:r>
      <w:r>
        <w:rPr>
          <w:rFonts w:hint="eastAsia" w:ascii="宋体" w:hAnsi="宋体" w:cs="宋体"/>
          <w:color w:val="auto"/>
          <w:spacing w:val="-1"/>
          <w:szCs w:val="22"/>
          <w:lang w:val="zh-TW" w:eastAsia="zh-TW" w:bidi="zh-TW"/>
        </w:rPr>
        <w:t xml:space="preserve">多联机现场照片</w:t>
      </w:r>
      <w:r/>
    </w:p>
    <w:p>
      <w:pPr>
        <w:jc w:val="left"/>
        <w:widowControl/>
        <w:rPr>
          <w:rFonts w:ascii="宋体" w:hAnsi="宋体" w:cs="宋体"/>
          <w:color w:val="auto"/>
          <w:szCs w:val="22"/>
          <w:lang w:val="zh-TW" w:eastAsia="zh-TW" w:bidi="zh-TW"/>
        </w:rPr>
        <w:sectPr>
          <w:footnotePr/>
          <w:endnotePr/>
          <w:type w:val="nextPage"/>
          <w:pgSz w:w="11910" w:h="16840" w:orient="portrait"/>
          <w:pgMar w:top="1474" w:right="1814" w:bottom="1429" w:left="1973" w:header="879" w:footer="1342" w:gutter="0"/>
          <w:cols w:num="1" w:sep="0" w:space="720" w:equalWidth="1"/>
          <w:docGrid w:linePitch="360"/>
        </w:sectPr>
      </w:pPr>
      <w:r>
        <w:rPr>
          <w:rFonts w:ascii="宋体" w:hAnsi="宋体" w:cs="宋体"/>
          <w:color w:val="auto"/>
          <w:szCs w:val="22"/>
          <w:lang w:val="zh-TW" w:eastAsia="zh-TW" w:bidi="zh-TW"/>
        </w:rPr>
      </w:r>
      <w:r/>
    </w:p>
    <w:p>
      <w:pPr>
        <w:jc w:val="left"/>
        <w:spacing w:before="4" w:after="1"/>
        <w:rPr>
          <w:rFonts w:ascii="宋体" w:hAnsi="宋体" w:cs="宋体"/>
          <w:color w:val="auto"/>
          <w:sz w:val="9"/>
          <w:szCs w:val="24"/>
          <w:lang w:val="zh-TW" w:eastAsia="zh-TW" w:bidi="zh-TW"/>
        </w:rPr>
      </w:pPr>
      <w:r>
        <w:rPr>
          <w:rFonts w:ascii="宋体" w:hAnsi="宋体" w:cs="宋体"/>
          <w:color w:val="auto"/>
          <w:sz w:val="9"/>
          <w:szCs w:val="24"/>
          <w:lang w:val="zh-TW" w:eastAsia="zh-TW" w:bidi="zh-TW"/>
        </w:rPr>
      </w:r>
      <w:r/>
    </w:p>
    <w:p>
      <w:pPr>
        <w:ind w:left="788"/>
        <w:jc w:val="left"/>
        <w:rPr>
          <w:rFonts w:ascii="宋体" w:hAnsi="宋体" w:cs="宋体"/>
          <w:color w:val="auto"/>
          <w:sz w:val="20"/>
          <w:szCs w:val="22"/>
          <w:lang w:val="zh-TW" w:eastAsia="zh-TW" w:bidi="zh-TW"/>
        </w:rPr>
      </w:pPr>
      <w:r>
        <w:rPr>
          <w:rFonts w:ascii="宋体" w:hAnsi="宋体" w:cs="宋体"/>
          <w:color w:val="auto"/>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0768" behindDoc="0" locked="0" layoutInCell="1" allowOverlap="1">
                <wp:simplePos x="0" y="0"/>
                <wp:positionH relativeFrom="column">
                  <wp:posOffset>2674620</wp:posOffset>
                </wp:positionH>
                <wp:positionV relativeFrom="paragraph">
                  <wp:posOffset>28575</wp:posOffset>
                </wp:positionV>
                <wp:extent cx="2277110" cy="1723390"/>
                <wp:effectExtent l="0" t="0" r="8890" b="10160"/>
                <wp:wrapSquare wrapText="bothSides"/>
                <wp:docPr id="14"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262285" name="image41.jpeg"/>
                        <pic:cNvPicPr>
                          <a:picLocks noChangeAspect="1"/>
                        </pic:cNvPicPr>
                        <pic:nvPr/>
                      </pic:nvPicPr>
                      <pic:blipFill>
                        <a:blip r:embed="rId26"/>
                        <a:stretch/>
                      </pic:blipFill>
                      <pic:spPr bwMode="auto">
                        <a:xfrm>
                          <a:off x="0" y="0"/>
                          <a:ext cx="2277110" cy="1723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0768;o:allowoverlap:true;o:allowincell:true;mso-position-horizontal-relative:text;margin-left:210.6pt;mso-position-horizontal:absolute;mso-position-vertical-relative:text;margin-top:2.2pt;mso-position-vertical:absolute;width:179.3pt;height:135.7pt;mso-wrap-distance-left:0.0pt;mso-wrap-distance-top:0.0pt;mso-wrap-distance-right:0.0pt;mso-wrap-distance-bottom:0.0pt;" stroked="f">
                <v:path textboxrect="0,0,0,0"/>
                <w10:wrap type="square"/>
                <v:imagedata r:id="rId26"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9744" behindDoc="0" locked="0" layoutInCell="1" allowOverlap="1">
                <wp:simplePos x="0" y="0"/>
                <wp:positionH relativeFrom="column">
                  <wp:posOffset>24130</wp:posOffset>
                </wp:positionH>
                <wp:positionV relativeFrom="paragraph">
                  <wp:posOffset>40005</wp:posOffset>
                </wp:positionV>
                <wp:extent cx="2514600" cy="1795145"/>
                <wp:effectExtent l="0" t="0" r="0" b="14604"/>
                <wp:wrapSquare wrapText="bothSides"/>
                <wp:docPr id="15"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9.jpeg"/>
                        <pic:cNvPicPr>
                          <a:picLocks noChangeAspect="1"/>
                        </pic:cNvPicPr>
                        <pic:nvPr/>
                      </pic:nvPicPr>
                      <pic:blipFill>
                        <a:blip r:embed="rId27"/>
                        <a:stretch/>
                      </pic:blipFill>
                      <pic:spPr bwMode="auto">
                        <a:xfrm>
                          <a:off x="0" y="0"/>
                          <a:ext cx="2514600" cy="1795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9744;o:allowoverlap:true;o:allowincell:true;mso-position-horizontal-relative:text;margin-left:1.9pt;mso-position-horizontal:absolute;mso-position-vertical-relative:text;margin-top:3.1pt;mso-position-vertical:absolute;width:198.0pt;height:141.3pt;mso-wrap-distance-left:0.0pt;mso-wrap-distance-top:0.0pt;mso-wrap-distance-right:0.0pt;mso-wrap-distance-bottom:0.0pt;" stroked="f">
                <v:path textboxrect="0,0,0,0"/>
                <w10:wrap type="square"/>
                <v:imagedata r:id="rId27" o:title=""/>
              </v:shape>
            </w:pict>
          </mc:Fallback>
        </mc:AlternateContent>
      </w:r>
      <w:r/>
    </w:p>
    <w:p>
      <w:pPr>
        <w:jc w:val="left"/>
        <w:spacing w:before="8"/>
        <w:rPr>
          <w:rFonts w:ascii="宋体" w:hAnsi="宋体" w:cs="宋体"/>
          <w:color w:val="auto"/>
          <w:sz w:val="5"/>
          <w:szCs w:val="24"/>
          <w:lang w:val="zh-TW" w:eastAsia="zh-TW" w:bidi="zh-TW"/>
        </w:rPr>
      </w:pPr>
      <w:r>
        <w:rPr>
          <w:rFonts w:ascii="宋体" w:hAnsi="宋体" w:cs="宋体"/>
          <w:color w:val="auto"/>
          <w:sz w:val="5"/>
          <w:szCs w:val="24"/>
          <w:lang w:val="zh-TW" w:eastAsia="zh-TW" w:bidi="zh-TW"/>
        </w:rPr>
      </w:r>
      <w:r/>
    </w:p>
    <w:p>
      <w:pPr>
        <w:ind w:left="788"/>
        <w:jc w:val="left"/>
        <w:rPr>
          <w:rFonts w:ascii="宋体" w:hAnsi="宋体" w:cs="宋体"/>
          <w:color w:val="auto"/>
          <w:sz w:val="20"/>
          <w:szCs w:val="22"/>
          <w:lang w:val="zh-TW" w:eastAsia="zh-TW" w:bidi="zh-TW"/>
        </w:rPr>
      </w:pPr>
      <w:r>
        <w:rPr>
          <w:rFonts w:ascii="宋体" w:hAnsi="宋体" w:cs="宋体"/>
          <w:color w:val="auto"/>
          <w:spacing w:val="144"/>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1792" behindDoc="0" locked="0" layoutInCell="1" allowOverlap="1">
                <wp:simplePos x="0" y="0"/>
                <wp:positionH relativeFrom="column">
                  <wp:posOffset>2667635</wp:posOffset>
                </wp:positionH>
                <wp:positionV relativeFrom="paragraph">
                  <wp:posOffset>123190</wp:posOffset>
                </wp:positionV>
                <wp:extent cx="2228850" cy="1755140"/>
                <wp:effectExtent l="0" t="0" r="0" b="16510"/>
                <wp:wrapSquare wrapText="bothSides"/>
                <wp:docPr id="16"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83343" name="image42.jpeg"/>
                        <pic:cNvPicPr>
                          <a:picLocks noChangeAspect="1"/>
                        </pic:cNvPicPr>
                        <pic:nvPr/>
                      </pic:nvPicPr>
                      <pic:blipFill>
                        <a:blip r:embed="rId28"/>
                        <a:stretch/>
                      </pic:blipFill>
                      <pic:spPr bwMode="auto">
                        <a:xfrm>
                          <a:off x="0" y="0"/>
                          <a:ext cx="2228850" cy="175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1792;o:allowoverlap:true;o:allowincell:true;mso-position-horizontal-relative:text;margin-left:210.0pt;mso-position-horizontal:absolute;mso-position-vertical-relative:text;margin-top:9.7pt;mso-position-vertical:absolute;width:175.5pt;height:138.2pt;mso-wrap-distance-left:0.0pt;mso-wrap-distance-top:0.0pt;mso-wrap-distance-right:0.0pt;mso-wrap-distance-bottom:0.0pt;" stroked="f">
                <v:path textboxrect="0,0,0,0"/>
                <w10:wrap type="square"/>
                <v:imagedata r:id="rId28" o:title=""/>
              </v:shape>
            </w:pict>
          </mc:Fallback>
        </mc:AlternateContent>
      </w:r>
      <w:r>
        <w:rPr>
          <w:rFonts w:ascii="宋体" w:hAnsi="宋体" w:cs="宋体"/>
          <w:color w:val="auto"/>
          <w:spacing w:val="145"/>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8720" behindDoc="0" locked="0" layoutInCell="1" allowOverlap="1">
                <wp:simplePos x="0" y="0"/>
                <wp:positionH relativeFrom="column">
                  <wp:posOffset>3810</wp:posOffset>
                </wp:positionH>
                <wp:positionV relativeFrom="paragraph">
                  <wp:posOffset>123190</wp:posOffset>
                </wp:positionV>
                <wp:extent cx="2514600" cy="1795145"/>
                <wp:effectExtent l="0" t="0" r="0" b="14604"/>
                <wp:wrapSquare wrapText="bothSides"/>
                <wp:docPr id="17"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0.jpeg"/>
                        <pic:cNvPicPr>
                          <a:picLocks noChangeAspect="1"/>
                        </pic:cNvPicPr>
                        <pic:nvPr/>
                      </pic:nvPicPr>
                      <pic:blipFill>
                        <a:blip r:embed="rId29"/>
                        <a:stretch/>
                      </pic:blipFill>
                      <pic:spPr bwMode="auto">
                        <a:xfrm>
                          <a:off x="0" y="0"/>
                          <a:ext cx="2514600" cy="1795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8720;o:allowoverlap:true;o:allowincell:true;mso-position-horizontal-relative:text;margin-left:0.3pt;mso-position-horizontal:absolute;mso-position-vertical-relative:text;margin-top:9.7pt;mso-position-vertical:absolute;width:198.0pt;height:141.3pt;mso-wrap-distance-left:0.0pt;mso-wrap-distance-top:0.0pt;mso-wrap-distance-right:0.0pt;mso-wrap-distance-bottom:0.0pt;" stroked="f">
                <v:path textboxrect="0,0,0,0"/>
                <w10:wrap type="square"/>
                <v:imagedata r:id="rId29" o:title=""/>
              </v:shape>
            </w:pict>
          </mc:Fallback>
        </mc:AlternateContent>
      </w:r>
      <w:r/>
    </w:p>
    <w:p>
      <w:pPr>
        <w:ind w:left="3486"/>
        <w:jc w:val="left"/>
        <w:spacing w:before="113"/>
        <w:rPr>
          <w:rFonts w:ascii="宋体" w:hAnsi="宋体" w:cs="宋体"/>
          <w:color w:val="auto"/>
          <w:szCs w:val="22"/>
          <w:lang w:val="zh-TW" w:eastAsia="zh-TW" w:bidi="zh-TW"/>
        </w:rPr>
      </w:pPr>
      <w:r>
        <w:rPr>
          <w:rFonts w:ascii="宋体" w:hAnsi="宋体" w:cs="宋体"/>
          <w:color w:val="auto"/>
          <w:sz w:val="22"/>
          <w:szCs w:val="22"/>
          <w:lang w:val="zh-TW" w:eastAsia="zh-TW" w:bidi="zh-TW"/>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1" locked="0" layoutInCell="1" allowOverlap="1">
                <wp:simplePos x="0" y="0"/>
                <wp:positionH relativeFrom="page">
                  <wp:posOffset>450215</wp:posOffset>
                </wp:positionH>
                <wp:positionV relativeFrom="paragraph">
                  <wp:posOffset>2120265</wp:posOffset>
                </wp:positionV>
                <wp:extent cx="2519680" cy="981075"/>
                <wp:effectExtent l="0" t="0" r="13970" b="9525"/>
                <wp:wrapTopAndBottom/>
                <wp:docPr id="18" name="Group 99"/>
                <wp:cNvGraphicFramePr/>
                <a:graphic xmlns:a="http://schemas.openxmlformats.org/drawingml/2006/main">
                  <a:graphicData uri="http://schemas.microsoft.com/office/word/2010/wordprocessingGroup">
                    <wpg:wgp>
                      <wpg:cNvGrpSpPr/>
                      <wpg:grpSpPr bwMode="auto">
                        <a:xfrm>
                          <a:off x="0" y="0"/>
                          <a:ext cx="2519680" cy="981075"/>
                          <a:chOff x="6061" y="505"/>
                          <a:chExt cx="3968" cy="5341"/>
                        </a:xfrm>
                      </wpg:grpSpPr>
                      <pic:pic xmlns:pic="http://schemas.openxmlformats.org/drawingml/2006/picture">
                        <pic:nvPicPr>
                          <pic:cNvPr id="649854108" name="Picture 100"/>
                          <pic:cNvPicPr>
                            <a:picLocks noChangeAspect="1" noChangeArrowheads="1"/>
                          </pic:cNvPicPr>
                          <pic:nvPr/>
                        </pic:nvPicPr>
                        <pic:blipFill>
                          <a:blip r:embed="rId30"/>
                          <a:stretch/>
                        </pic:blipFill>
                        <pic:spPr bwMode="auto">
                          <a:xfrm>
                            <a:off x="6061" y="505"/>
                            <a:ext cx="3968" cy="2530"/>
                          </a:xfrm>
                          <a:prstGeom prst="rect">
                            <a:avLst/>
                          </a:prstGeom>
                          <a:noFill/>
                          <a:ln>
                            <a:noFill/>
                          </a:ln>
                          <a:effectLst/>
                        </pic:spPr>
                      </pic:pic>
                      <pic:pic xmlns:pic="http://schemas.openxmlformats.org/drawingml/2006/picture">
                        <pic:nvPicPr>
                          <pic:cNvPr id="1696321733" name="Picture 101"/>
                          <pic:cNvPicPr>
                            <a:picLocks noChangeAspect="1" noChangeArrowheads="1"/>
                          </pic:cNvPicPr>
                          <pic:nvPr/>
                        </pic:nvPicPr>
                        <pic:blipFill>
                          <a:blip r:embed="rId31"/>
                          <a:stretch/>
                        </pic:blipFill>
                        <pic:spPr bwMode="auto">
                          <a:xfrm>
                            <a:off x="6061" y="3074"/>
                            <a:ext cx="3967" cy="2773"/>
                          </a:xfrm>
                          <a:prstGeom prst="rect">
                            <a:avLst/>
                          </a:prstGeom>
                          <a:noFill/>
                          <a:ln>
                            <a:noFill/>
                          </a:ln>
                          <a:effectLst/>
                        </pic:spPr>
                      </pic:pic>
                    </wpg:wgp>
                  </a:graphicData>
                </a:graphic>
              </wp:anchor>
            </w:drawing>
          </mc:Choice>
          <mc:Fallback>
            <w:pict>
              <v:group id="group 17" o:spid="_x0000_s0000" style="position:absolute;z-index:-251702272;o:allowoverlap:true;o:allowincell:true;mso-position-horizontal-relative:page;margin-left:35.4pt;mso-position-horizontal:absolute;mso-position-vertical-relative:text;margin-top:166.9pt;mso-position-vertical:absolute;width:198.4pt;height:77.2pt;mso-wrap-distance-left:9.0pt;mso-wrap-distance-top:0.0pt;mso-wrap-distance-right:9.0pt;mso-wrap-distance-bottom:0.0pt;" coordorigin="60,5" coordsize="39,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left:60;top:5;width:39;height:25;" stroked="f">
                  <v:path textboxrect="0,0,0,0"/>
                  <w10:wrap type="topAndBottom"/>
                  <v:imagedata r:id="rId30"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left:60;top:30;width:39;height:27;" stroked="f">
                  <v:path textboxrect="0,0,0,0"/>
                  <v:imagedata r:id="rId31" o:title=""/>
                </v:shape>
              </v:group>
            </w:pict>
          </mc:Fallback>
        </mc:AlternateContent>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68480" behindDoc="0" locked="0" layoutInCell="1" allowOverlap="1">
                <wp:simplePos x="0" y="0"/>
                <wp:positionH relativeFrom="page">
                  <wp:posOffset>3577590</wp:posOffset>
                </wp:positionH>
                <wp:positionV relativeFrom="paragraph">
                  <wp:posOffset>259080</wp:posOffset>
                </wp:positionV>
                <wp:extent cx="2517140" cy="3468370"/>
                <wp:effectExtent l="0" t="0" r="16510" b="17780"/>
                <wp:wrapTopAndBottom/>
                <wp:docPr id="19"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6545" name="image43.png"/>
                        <pic:cNvPicPr>
                          <a:picLocks noChangeAspect="1"/>
                        </pic:cNvPicPr>
                        <pic:nvPr/>
                      </pic:nvPicPr>
                      <pic:blipFill>
                        <a:blip r:embed="rId32"/>
                        <a:stretch/>
                      </pic:blipFill>
                      <pic:spPr bwMode="auto">
                        <a:xfrm>
                          <a:off x="0" y="0"/>
                          <a:ext cx="2517140" cy="346837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8480;o:allowoverlap:true;o:allowincell:true;mso-position-horizontal-relative:page;margin-left:281.7pt;mso-position-horizontal:absolute;mso-position-vertical-relative:text;margin-top:20.4pt;mso-position-vertical:absolute;width:198.2pt;height:273.1pt;mso-wrap-distance-left:0.0pt;mso-wrap-distance-top:0.0pt;mso-wrap-distance-right:0.0pt;mso-wrap-distance-bottom:0.0pt;" stroked="false">
                <v:path textboxrect="0,0,0,0"/>
                <w10:wrap type="topAndBottom"/>
                <v:imagedata r:id="rId32" o:title=""/>
              </v:shape>
            </w:pict>
          </mc:Fallback>
        </mc:AlternateContent>
      </w:r>
      <w:r>
        <w:rPr>
          <w:rFonts w:hint="eastAsia" w:ascii="宋体" w:hAnsi="宋体" w:cs="宋体"/>
          <w:color w:val="auto"/>
          <w:szCs w:val="22"/>
          <w:lang w:val="zh-TW" w:eastAsia="zh-TW" w:bidi="zh-TW"/>
        </w:rPr>
        <w:t xml:space="preserve">分体式空调现场照片</w:t>
      </w:r>
      <w:r/>
    </w:p>
    <w:p>
      <w:pPr>
        <w:jc w:val="left"/>
        <w:widowControl/>
        <w:rPr>
          <w:rFonts w:ascii="宋体" w:hAnsi="宋体" w:cs="宋体"/>
          <w:color w:val="auto"/>
          <w:szCs w:val="22"/>
          <w:lang w:val="zh-TW" w:eastAsia="zh-TW" w:bidi="zh-TW"/>
        </w:rPr>
        <w:sectPr>
          <w:footnotePr/>
          <w:endnotePr/>
          <w:type w:val="nextPage"/>
          <w:pgSz w:w="11910" w:h="16840" w:orient="portrait"/>
          <w:pgMar w:top="1474" w:right="1814" w:bottom="1429" w:left="1973" w:header="879" w:footer="1342" w:gutter="0"/>
          <w:cols w:num="1" w:sep="0" w:space="720" w:equalWidth="1"/>
          <w:docGrid w:linePitch="360"/>
        </w:sectPr>
      </w:pPr>
      <w:r>
        <w:rPr>
          <w:rFonts w:ascii="宋体" w:hAnsi="宋体" w:cs="宋体"/>
          <w:color w:val="auto"/>
          <w:szCs w:val="22"/>
          <w:lang w:val="zh-TW" w:eastAsia="zh-TW" w:bidi="zh-TW"/>
        </w:rPr>
      </w:r>
      <w:r/>
    </w:p>
    <w:p>
      <w:pPr>
        <w:jc w:val="center"/>
        <w:spacing w:before="10"/>
        <w:rPr>
          <w:rFonts w:ascii="宋体" w:hAnsi="宋体" w:cs="宋体"/>
          <w:color w:val="auto"/>
          <w:sz w:val="4"/>
          <w:szCs w:val="24"/>
          <w:lang w:val="zh-TW" w:eastAsia="zh-TW" w:bidi="zh-TW"/>
        </w:rPr>
      </w:pPr>
      <w:r>
        <w:rPr>
          <w:rFonts w:ascii="宋体" w:hAnsi="宋体" w:cs="宋体"/>
          <w:color w:val="auto"/>
          <w:sz w:val="4"/>
          <w:szCs w:val="24"/>
          <w:lang w:val="zh-TW" w:eastAsia="zh-TW" w:bidi="zh-TW"/>
        </w:rPr>
      </w:r>
      <w:r/>
    </w:p>
    <w:p>
      <w:pPr>
        <w:rPr>
          <w:rFonts w:ascii="宋体" w:hAnsi="宋体" w:cs="宋体"/>
          <w:color w:val="auto"/>
          <w:sz w:val="20"/>
          <w:szCs w:val="22"/>
          <w:lang w:val="zh-TW" w:eastAsia="zh-TW" w:bidi="zh-TW"/>
        </w:rPr>
      </w:pPr>
      <w:r>
        <w:rPr>
          <w:rFonts w:ascii="宋体" w:hAnsi="宋体" w:cs="宋体"/>
          <w:color w:val="auto"/>
          <w:position w:val="4"/>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2816" behindDoc="0" locked="0" layoutInCell="1" allowOverlap="1">
                <wp:simplePos x="0" y="0"/>
                <wp:positionH relativeFrom="column">
                  <wp:posOffset>2665730</wp:posOffset>
                </wp:positionH>
                <wp:positionV relativeFrom="paragraph">
                  <wp:posOffset>27305</wp:posOffset>
                </wp:positionV>
                <wp:extent cx="2522855" cy="1718945"/>
                <wp:effectExtent l="0" t="0" r="10795" b="14604"/>
                <wp:wrapSquare wrapText="bothSides"/>
                <wp:docPr id="20"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6.jpeg"/>
                        <pic:cNvPicPr>
                          <a:picLocks noChangeAspect="1"/>
                        </pic:cNvPicPr>
                        <pic:nvPr/>
                      </pic:nvPicPr>
                      <pic:blipFill>
                        <a:blip r:embed="rId33"/>
                        <a:stretch/>
                      </pic:blipFill>
                      <pic:spPr bwMode="auto">
                        <a:xfrm>
                          <a:off x="0" y="0"/>
                          <a:ext cx="2522855" cy="17189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2816;o:allowoverlap:true;o:allowincell:true;mso-position-horizontal-relative:text;margin-left:209.9pt;mso-position-horizontal:absolute;mso-position-vertical-relative:text;margin-top:2.1pt;mso-position-vertical:absolute;width:198.6pt;height:135.3pt;mso-wrap-distance-left:0.0pt;mso-wrap-distance-top:0.0pt;mso-wrap-distance-right:0.0pt;mso-wrap-distance-bottom:0.0pt;" stroked="f">
                <v:path textboxrect="0,0,0,0"/>
                <w10:wrap type="square"/>
                <v:imagedata r:id="rId33" o:title=""/>
              </v:shape>
            </w:pict>
          </mc:Fallback>
        </mc:AlternateContent>
      </w:r>
      <w:r>
        <w:rPr>
          <w:rFonts w:ascii="宋体" w:hAnsi="宋体" w:cs="宋体"/>
          <w:color w:val="auto"/>
          <w:spacing w:val="137"/>
          <w:sz w:val="20"/>
          <w:szCs w:val="22"/>
        </w:rPr>
        <mc:AlternateContent>
          <mc:Choice Requires="wpg">
            <w:drawing>
              <wp:inline xmlns:wp="http://schemas.openxmlformats.org/drawingml/2006/wordprocessingDrawing" distT="0" distB="0" distL="0" distR="0">
                <wp:extent cx="2514600" cy="1769745"/>
                <wp:effectExtent l="0" t="0" r="0" b="1905"/>
                <wp:docPr id="21"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7.jpeg"/>
                        <pic:cNvPicPr>
                          <a:picLocks noChangeAspect="1"/>
                        </pic:cNvPicPr>
                        <pic:nvPr/>
                      </pic:nvPicPr>
                      <pic:blipFill>
                        <a:blip r:embed="rId34"/>
                        <a:stretch/>
                      </pic:blipFill>
                      <pic:spPr bwMode="auto">
                        <a:xfrm>
                          <a:off x="0" y="0"/>
                          <a:ext cx="2514600" cy="1769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98.0pt;height:139.3pt;mso-wrap-distance-left:0.0pt;mso-wrap-distance-top:0.0pt;mso-wrap-distance-right:0.0pt;mso-wrap-distance-bottom:0.0pt;" stroked="f">
                <v:path textboxrect="0,0,0,0"/>
                <v:imagedata r:id="rId34" o:title=""/>
              </v:shape>
            </w:pict>
          </mc:Fallback>
        </mc:AlternateContent>
      </w:r>
      <w:r/>
    </w:p>
    <w:p>
      <w:pPr>
        <w:ind w:firstLine="3150"/>
        <w:jc w:val="left"/>
        <w:spacing w:before="104"/>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其他空调末端现场照片</w:t>
      </w:r>
      <w:r/>
    </w:p>
    <w:p>
      <w:pPr>
        <w:jc w:val="left"/>
        <w:rPr>
          <w:rFonts w:ascii="宋体" w:hAnsi="宋体" w:cs="宋体"/>
          <w:color w:val="auto"/>
          <w:sz w:val="22"/>
          <w:szCs w:val="24"/>
          <w:lang w:val="zh-TW" w:eastAsia="zh-TW" w:bidi="zh-TW"/>
        </w:rPr>
      </w:pPr>
      <w:r>
        <w:rPr>
          <w:rFonts w:ascii="宋体" w:hAnsi="宋体" w:cs="宋体"/>
          <w:color w:val="auto"/>
          <w:sz w:val="22"/>
          <w:szCs w:val="24"/>
          <w:lang w:val="zh-TW" w:eastAsia="zh-TW" w:bidi="zh-TW"/>
        </w:rPr>
      </w:r>
      <w:r/>
    </w:p>
    <w:p>
      <w:pPr>
        <w:ind w:right="-159" w:firstLine="480"/>
        <w:jc w:val="left"/>
        <w:spacing w:line="400" w:lineRule="exact"/>
        <w:widowControl/>
        <w:rPr>
          <w:rFonts w:ascii="宋体" w:hAnsi="宋体"/>
          <w:color w:val="auto"/>
          <w:sz w:val="24"/>
          <w:szCs w:val="24"/>
          <w:lang w:val="zh-TW" w:bidi="zh-TW"/>
        </w:rPr>
      </w:pPr>
      <w:r/>
      <w:bookmarkStart w:id="47" w:name="_bookmark17"/>
      <w:r/>
      <w:bookmarkEnd w:id="47"/>
      <w:r>
        <w:rPr>
          <w:rFonts w:hint="eastAsia" w:ascii="宋体" w:hAnsi="宋体"/>
          <w:color w:val="auto"/>
          <w:sz w:val="24"/>
          <w:szCs w:val="24"/>
          <w:lang w:val="zh-TW" w:bidi="zh-TW"/>
        </w:rPr>
        <w:t xml:space="preserve">2、照明系统</w:t>
      </w:r>
      <w:r/>
    </w:p>
    <w:p>
      <w:pPr>
        <w:ind w:right="-159" w:firstLine="480"/>
        <w:jc w:val="left"/>
        <w:spacing w:line="400" w:lineRule="exact"/>
        <w:widowControl/>
        <w:rPr>
          <w:rFonts w:ascii="宋体" w:hAnsi="宋体"/>
          <w:color w:val="auto"/>
          <w:sz w:val="24"/>
          <w:szCs w:val="24"/>
          <w:lang w:val="zh-TW" w:bidi="zh-TW"/>
        </w:rPr>
      </w:pPr>
      <w:r>
        <w:rPr>
          <w:rFonts w:hint="eastAsia" w:ascii="宋体" w:hAnsi="宋体"/>
          <w:color w:val="auto"/>
          <w:sz w:val="24"/>
          <w:szCs w:val="24"/>
          <w:lang w:val="zh-TW" w:bidi="zh-TW"/>
        </w:rPr>
        <w:t xml:space="preserve">常熟市第二人民医院室内照明主要为T8/T5照明灯具、LED格栅灯、筒灯等，近年来部分建筑室内照明逐渐替换为 LED灯具。部分建筑（如 11号楼）公共区域已实现了感应控制，实现人来灯亮人走灯灭；但多数建筑公共区域照明仍为手动控制，</w:t>
      </w:r>
      <w:r>
        <w:rPr>
          <w:rFonts w:hint="eastAsia" w:ascii="宋体" w:hAnsi="宋体"/>
          <w:color w:val="auto"/>
          <w:sz w:val="24"/>
          <w:szCs w:val="24"/>
          <w:lang w:val="zh-TW" w:eastAsia="zh-CN" w:bidi="zh-TW"/>
        </w:rPr>
        <w:t xml:space="preserve">现场勘查</w:t>
      </w:r>
      <w:r>
        <w:rPr>
          <w:rFonts w:hint="eastAsia" w:ascii="宋体" w:hAnsi="宋体"/>
          <w:color w:val="auto"/>
          <w:sz w:val="24"/>
          <w:szCs w:val="24"/>
          <w:lang w:val="zh-TW" w:bidi="zh-TW"/>
        </w:rPr>
        <w:t xml:space="preserve">时发现部分照明处于常亮状态。地下车库部分区域（如 21#楼地下车库）照明灯具已实现了自动亮度调节，实现人来时调高亮度，人走时降低亮度。</w:t>
      </w:r>
      <w:r/>
    </w:p>
    <w:p>
      <w:pPr>
        <w:ind w:left="3380"/>
        <w:jc w:val="left"/>
        <w:spacing w:before="162"/>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医院部分照明设备清单</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950"/>
        <w:tblW w:w="82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74"/>
        <w:gridCol w:w="1654"/>
        <w:gridCol w:w="1374"/>
        <w:gridCol w:w="2520"/>
        <w:gridCol w:w="1373"/>
      </w:tblGrid>
      <w:tr>
        <w:trPr>
          <w:jc w:val="center"/>
          <w:trHeight w:val="272"/>
        </w:trPr>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right="149"/>
              <w:jc w:val="righ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十一号楼</w:t>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位置</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功率</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型号</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数量</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Merge w:val="restart"/>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ind w:left="580"/>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 </w:t>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61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门厅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小平板灯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 </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61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大厅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小平板灯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13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3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强电间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三雄极光T8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储藏室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ind w:left="538"/>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48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大平板灯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48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10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48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11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48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12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48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15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ind w:left="61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过道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513"/>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技工室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61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医办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小平板灯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7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医办储藏室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3"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男更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3"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女更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主任办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3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开水间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8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3"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其他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08"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07"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right="151"/>
              <w:jc w:val="righ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其他建筑 </w:t>
            </w:r>
            <w:r/>
          </w:p>
        </w:tc>
        <w:tc>
          <w:tcPr>
            <w:gridSpan w:val="3"/>
            <w:tcBorders>
              <w:top w:val="single" w:color="000000" w:sz="4" w:space="0"/>
              <w:left w:val="single" w:color="000000" w:sz="4" w:space="0"/>
              <w:bottom w:val="single" w:color="000000" w:sz="4" w:space="0"/>
              <w:right w:val="single" w:color="000000" w:sz="4" w:space="0"/>
            </w:tcBorders>
            <w:tcW w:w="5548" w:type="dxa"/>
            <w:textDirection w:val="lrTb"/>
            <w:noWrap w:val="false"/>
          </w:tcPr>
          <w:p>
            <w:pPr>
              <w:ind w:left="2598" w:right="248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07"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r>
    </w:tbl>
    <w:p>
      <w:pPr>
        <w:jc w:val="center"/>
        <w:spacing w:before="240"/>
        <w:rPr>
          <w:rFonts w:ascii="宋体" w:hAnsi="宋体" w:cs="宋体"/>
          <w:color w:val="auto"/>
          <w:sz w:val="20"/>
          <w:szCs w:val="24"/>
          <w:lang w:val="zh-TW" w:eastAsia="zh-TW" w:bidi="zh-TW"/>
        </w:rPr>
      </w:pPr>
      <w:r>
        <w:rPr>
          <w:rFonts w:hint="eastAsia" w:ascii="宋体" w:hAnsi="宋体" w:cs="宋体"/>
          <w:color w:val="auto"/>
          <w:szCs w:val="22"/>
          <w:lang w:val="zh-TW" w:eastAsia="zh-TW" w:bidi="zh-TW"/>
        </w:rPr>
        <w:t xml:space="preserve">医院照明照片</w:t>
      </w:r>
      <w:r/>
    </w:p>
    <w:p>
      <w:pPr>
        <w:jc w:val="left"/>
        <w:spacing w:before="5"/>
        <w:rPr>
          <w:rFonts w:ascii="宋体" w:hAnsi="宋体" w:cs="宋体"/>
          <w:color w:val="auto"/>
          <w:sz w:val="13"/>
          <w:szCs w:val="24"/>
          <w:lang w:val="zh-TW" w:eastAsia="zh-TW"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70528" behindDoc="0" locked="0" layoutInCell="1" allowOverlap="1">
                <wp:simplePos x="0" y="0"/>
                <wp:positionH relativeFrom="page">
                  <wp:posOffset>1211580</wp:posOffset>
                </wp:positionH>
                <wp:positionV relativeFrom="paragraph">
                  <wp:posOffset>133985</wp:posOffset>
                </wp:positionV>
                <wp:extent cx="2517140" cy="1417320"/>
                <wp:effectExtent l="0" t="0" r="0" b="0"/>
                <wp:wrapTopAndBottom/>
                <wp:docPr id="22" name="image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6441" name="image48.jpeg"/>
                        <pic:cNvPicPr>
                          <a:picLocks noChangeAspect="1"/>
                        </pic:cNvPicPr>
                        <pic:nvPr/>
                      </pic:nvPicPr>
                      <pic:blipFill>
                        <a:blip r:embed="rId35"/>
                        <a:stretch/>
                      </pic:blipFill>
                      <pic:spPr bwMode="auto">
                        <a:xfrm>
                          <a:off x="0" y="0"/>
                          <a:ext cx="2517140" cy="141732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0528;o:allowoverlap:true;o:allowincell:true;mso-position-horizontal-relative:page;margin-left:95.4pt;mso-position-horizontal:absolute;mso-position-vertical-relative:text;margin-top:10.5pt;mso-position-vertical:absolute;width:198.2pt;height:111.6pt;mso-wrap-distance-left:0.0pt;mso-wrap-distance-top:0.0pt;mso-wrap-distance-right:0.0pt;mso-wrap-distance-bottom:0.0pt;" stroked="false">
                <v:path textboxrect="0,0,0,0"/>
                <w10:wrap type="topAndBottom"/>
                <v:imagedata r:id="rId35"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71552" behindDoc="0" locked="0" layoutInCell="1" allowOverlap="1">
                <wp:simplePos x="0" y="0"/>
                <wp:positionH relativeFrom="page">
                  <wp:posOffset>3848735</wp:posOffset>
                </wp:positionH>
                <wp:positionV relativeFrom="paragraph">
                  <wp:posOffset>134620</wp:posOffset>
                </wp:positionV>
                <wp:extent cx="2513330" cy="1412875"/>
                <wp:effectExtent l="0" t="0" r="1270" b="0"/>
                <wp:wrapTopAndBottom/>
                <wp:docPr id="23"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743279" name="image49.jpeg"/>
                        <pic:cNvPicPr>
                          <a:picLocks noChangeAspect="1"/>
                        </pic:cNvPicPr>
                        <pic:nvPr/>
                      </pic:nvPicPr>
                      <pic:blipFill>
                        <a:blip r:embed="rId36"/>
                        <a:stretch/>
                      </pic:blipFill>
                      <pic:spPr bwMode="auto">
                        <a:xfrm>
                          <a:off x="0" y="0"/>
                          <a:ext cx="2513329" cy="141287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1552;o:allowoverlap:true;o:allowincell:true;mso-position-horizontal-relative:page;margin-left:303.1pt;mso-position-horizontal:absolute;mso-position-vertical-relative:text;margin-top:10.6pt;mso-position-vertical:absolute;width:197.9pt;height:111.2pt;mso-wrap-distance-left:0.0pt;mso-wrap-distance-top:0.0pt;mso-wrap-distance-right:0.0pt;mso-wrap-distance-bottom:0.0pt;" stroked="false">
                <v:path textboxrect="0,0,0,0"/>
                <w10:wrap type="topAndBottom"/>
                <v:imagedata r:id="rId36" o:title=""/>
              </v:shape>
            </w:pict>
          </mc:Fallback>
        </mc:AlternateContent>
      </w:r>
      <w:r/>
    </w:p>
    <w:p>
      <w:pPr>
        <w:ind w:left="1580" w:right="2699"/>
        <w:jc w:val="center"/>
        <w:spacing w:before="9" w:after="3"/>
        <w:rPr>
          <w:rFonts w:ascii="宋体" w:hAnsi="宋体" w:cs="宋体"/>
          <w:color w:val="auto"/>
          <w:spacing w:val="136"/>
          <w:position w:val="2"/>
          <w:sz w:val="20"/>
          <w:szCs w:val="22"/>
        </w:rPr>
      </w:pPr>
      <w:r>
        <w:rPr>
          <w:rFonts w:ascii="宋体" w:hAnsi="宋体" w:cs="宋体"/>
          <w:color w:val="auto"/>
          <w:spacing w:val="149"/>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8960" behindDoc="0" locked="0" layoutInCell="1" allowOverlap="1">
                <wp:simplePos x="0" y="0"/>
                <wp:positionH relativeFrom="column">
                  <wp:posOffset>2588260</wp:posOffset>
                </wp:positionH>
                <wp:positionV relativeFrom="paragraph">
                  <wp:posOffset>1854835</wp:posOffset>
                </wp:positionV>
                <wp:extent cx="2562225" cy="1544955"/>
                <wp:effectExtent l="0" t="0" r="9525" b="17145"/>
                <wp:wrapSquare wrapText="bothSides"/>
                <wp:docPr id="24"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3.jpeg"/>
                        <pic:cNvPicPr>
                          <a:picLocks noChangeAspect="1"/>
                        </pic:cNvPicPr>
                        <pic:nvPr/>
                      </pic:nvPicPr>
                      <pic:blipFill>
                        <a:blip r:embed="rId37"/>
                        <a:stretch/>
                      </pic:blipFill>
                      <pic:spPr bwMode="auto">
                        <a:xfrm>
                          <a:off x="0" y="0"/>
                          <a:ext cx="2562225" cy="1544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8960;o:allowoverlap:true;o:allowincell:true;mso-position-horizontal-relative:text;margin-left:203.8pt;mso-position-horizontal:absolute;mso-position-vertical-relative:text;margin-top:146.0pt;mso-position-vertical:absolute;width:201.8pt;height:121.6pt;mso-wrap-distance-left:0.0pt;mso-wrap-distance-top:0.0pt;mso-wrap-distance-right:0.0pt;mso-wrap-distance-bottom:0.0pt;" stroked="f">
                <v:path textboxrect="0,0,0,0"/>
                <w10:wrap type="square"/>
                <v:imagedata r:id="rId37"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2816" behindDoc="0" locked="0" layoutInCell="1" allowOverlap="1">
                <wp:simplePos x="0" y="0"/>
                <wp:positionH relativeFrom="column">
                  <wp:posOffset>-93980</wp:posOffset>
                </wp:positionH>
                <wp:positionV relativeFrom="paragraph">
                  <wp:posOffset>1856105</wp:posOffset>
                </wp:positionV>
                <wp:extent cx="2522855" cy="1537335"/>
                <wp:effectExtent l="0" t="0" r="10795" b="5715"/>
                <wp:wrapSquare wrapText="bothSides"/>
                <wp:docPr id="25" name="image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0.jpeg"/>
                        <pic:cNvPicPr>
                          <a:picLocks noChangeAspect="1"/>
                        </pic:cNvPicPr>
                        <pic:nvPr/>
                      </pic:nvPicPr>
                      <pic:blipFill>
                        <a:blip r:embed="rId38"/>
                        <a:stretch/>
                      </pic:blipFill>
                      <pic:spPr bwMode="auto">
                        <a:xfrm>
                          <a:off x="0" y="0"/>
                          <a:ext cx="2522855" cy="1537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2816;o:allowoverlap:true;o:allowincell:true;mso-position-horizontal-relative:text;margin-left:-7.4pt;mso-position-horizontal:absolute;mso-position-vertical-relative:text;margin-top:146.2pt;mso-position-vertical:absolute;width:198.6pt;height:121.0pt;mso-wrap-distance-left:0.0pt;mso-wrap-distance-top:0.0pt;mso-wrap-distance-right:0.0pt;mso-wrap-distance-bottom:0.0pt;" stroked="f">
                <v:path textboxrect="0,0,0,0"/>
                <w10:wrap type="square"/>
                <v:imagedata r:id="rId38" o:title=""/>
              </v:shape>
            </w:pict>
          </mc:Fallback>
        </mc:AlternateContent>
      </w:r>
      <w:r>
        <w:rPr>
          <w:rFonts w:ascii="宋体" w:hAnsi="宋体" w:cs="宋体"/>
          <w:color w:val="auto"/>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6912" behindDoc="0" locked="0" layoutInCell="1" allowOverlap="1">
                <wp:simplePos x="0" y="0"/>
                <wp:positionH relativeFrom="column">
                  <wp:posOffset>2537460</wp:posOffset>
                </wp:positionH>
                <wp:positionV relativeFrom="paragraph">
                  <wp:posOffset>76835</wp:posOffset>
                </wp:positionV>
                <wp:extent cx="2608580" cy="1663065"/>
                <wp:effectExtent l="0" t="0" r="1270" b="13335"/>
                <wp:wrapSquare wrapText="bothSides"/>
                <wp:docPr id="26"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2.jpeg"/>
                        <pic:cNvPicPr>
                          <a:picLocks noChangeAspect="1"/>
                        </pic:cNvPicPr>
                        <pic:nvPr/>
                      </pic:nvPicPr>
                      <pic:blipFill>
                        <a:blip r:embed="rId39"/>
                        <a:stretch/>
                      </pic:blipFill>
                      <pic:spPr bwMode="auto">
                        <a:xfrm>
                          <a:off x="0" y="0"/>
                          <a:ext cx="2608580" cy="1663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6912;o:allowoverlap:true;o:allowincell:true;mso-position-horizontal-relative:text;margin-left:199.8pt;mso-position-horizontal:absolute;mso-position-vertical-relative:text;margin-top:6.0pt;mso-position-vertical:absolute;width:205.4pt;height:130.9pt;mso-wrap-distance-left:0.0pt;mso-wrap-distance-top:0.0pt;mso-wrap-distance-right:0.0pt;mso-wrap-distance-bottom:0.0pt;" stroked="f">
                <v:path textboxrect="0,0,0,0"/>
                <w10:wrap type="square"/>
                <v:imagedata r:id="rId39" o:title=""/>
              </v:shape>
            </w:pict>
          </mc:Fallback>
        </mc:AlternateContent>
      </w:r>
      <w:r>
        <w:rPr>
          <w:rFonts w:ascii="宋体" w:hAnsi="宋体" w:cs="宋体"/>
          <w:color w:val="auto"/>
          <w:spacing w:val="136"/>
          <w:position w:val="2"/>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4864" behindDoc="0" locked="0" layoutInCell="1" allowOverlap="1">
                <wp:simplePos x="0" y="0"/>
                <wp:positionH relativeFrom="column">
                  <wp:posOffset>-72390</wp:posOffset>
                </wp:positionH>
                <wp:positionV relativeFrom="paragraph">
                  <wp:posOffset>154305</wp:posOffset>
                </wp:positionV>
                <wp:extent cx="2514600" cy="1583055"/>
                <wp:effectExtent l="0" t="0" r="0" b="0"/>
                <wp:wrapSquare wrapText="bothSides"/>
                <wp:docPr id="27" name="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1.jpeg"/>
                        <pic:cNvPicPr>
                          <a:picLocks noChangeAspect="1"/>
                        </pic:cNvPicPr>
                        <pic:nvPr/>
                      </pic:nvPicPr>
                      <pic:blipFill>
                        <a:blip r:embed="rId40"/>
                        <a:stretch/>
                      </pic:blipFill>
                      <pic:spPr bwMode="auto">
                        <a:xfrm>
                          <a:off x="0" y="0"/>
                          <a:ext cx="2514600" cy="1583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4864;o:allowoverlap:true;o:allowincell:true;mso-position-horizontal-relative:text;margin-left:-5.7pt;mso-position-horizontal:absolute;mso-position-vertical-relative:text;margin-top:12.1pt;mso-position-vertical:absolute;width:198.0pt;height:124.6pt;mso-wrap-distance-left:0.0pt;mso-wrap-distance-top:0.0pt;mso-wrap-distance-right:0.0pt;mso-wrap-distance-bottom:0.0pt;" stroked="f">
                <v:path textboxrect="0,0,0,0"/>
                <w10:wrap type="square"/>
                <v:imagedata r:id="rId40" o:title=""/>
              </v:shape>
            </w:pict>
          </mc:Fallback>
        </mc:AlternateContent>
      </w:r>
      <w:r>
        <w:rPr>
          <w:rFonts w:hint="eastAsia" w:ascii="宋体" w:hAnsi="宋体" w:cs="宋体"/>
          <w:color w:val="auto"/>
          <w:szCs w:val="22"/>
          <w:lang w:val="zh-TW" w:eastAsia="zh-TW" w:bidi="zh-TW"/>
        </w:rPr>
        <w:t xml:space="preserve">部分室内照明</w:t>
      </w:r>
      <w:r/>
    </w:p>
    <w:p>
      <w:pPr>
        <w:pStyle w:val="819"/>
        <w:rPr>
          <w:color w:val="auto"/>
          <w:lang w:val="zh-TW" w:eastAsia="zh-TW"/>
        </w:rPr>
      </w:pPr>
      <w:r>
        <w:rPr>
          <w:color w:val="auto"/>
          <w:lang w:val="zh-TW" w:eastAsia="zh-TW"/>
        </w:rPr>
      </w:r>
      <w:r/>
    </w:p>
    <w:p>
      <w:pPr>
        <w:ind w:left="788"/>
        <w:jc w:val="left"/>
        <w:rPr>
          <w:rFonts w:ascii="宋体" w:hAnsi="宋体" w:cs="宋体"/>
          <w:color w:val="auto"/>
          <w:sz w:val="20"/>
          <w:szCs w:val="22"/>
          <w:lang w:val="zh-TW" w:eastAsia="zh-TW" w:bidi="zh-TW"/>
        </w:rPr>
      </w:pPr>
      <w:r>
        <w:rPr>
          <w:rFonts w:ascii="宋体" w:hAnsi="宋体" w:cs="宋体"/>
          <w:color w:val="auto"/>
          <w:spacing w:val="144"/>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91008" behindDoc="0" locked="0" layoutInCell="1" allowOverlap="1">
                <wp:simplePos x="0" y="0"/>
                <wp:positionH relativeFrom="column">
                  <wp:posOffset>2690495</wp:posOffset>
                </wp:positionH>
                <wp:positionV relativeFrom="paragraph">
                  <wp:posOffset>65405</wp:posOffset>
                </wp:positionV>
                <wp:extent cx="2514600" cy="1583055"/>
                <wp:effectExtent l="0" t="0" r="0" b="17145"/>
                <wp:wrapSquare wrapText="bothSides"/>
                <wp:docPr id="28"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5.jpeg"/>
                        <pic:cNvPicPr>
                          <a:picLocks noChangeAspect="1"/>
                        </pic:cNvPicPr>
                        <pic:nvPr/>
                      </pic:nvPicPr>
                      <pic:blipFill>
                        <a:blip r:embed="rId41"/>
                        <a:stretch/>
                      </pic:blipFill>
                      <pic:spPr bwMode="auto">
                        <a:xfrm>
                          <a:off x="0" y="0"/>
                          <a:ext cx="2514600" cy="1583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91008;o:allowoverlap:true;o:allowincell:true;mso-position-horizontal-relative:text;margin-left:211.8pt;mso-position-horizontal:absolute;mso-position-vertical-relative:text;margin-top:5.1pt;mso-position-vertical:absolute;width:198.0pt;height:124.6pt;mso-wrap-distance-left:0.0pt;mso-wrap-distance-top:0.0pt;mso-wrap-distance-right:0.0pt;mso-wrap-distance-bottom:0.0pt;" stroked="f">
                <v:path textboxrect="0,0,0,0"/>
                <w10:wrap type="square"/>
                <v:imagedata r:id="rId41" o:title=""/>
              </v:shape>
            </w:pict>
          </mc:Fallback>
        </mc:AlternateContent>
      </w:r>
      <w:r>
        <w:rPr>
          <w:rFonts w:ascii="宋体" w:hAnsi="宋体" w:cs="宋体"/>
          <w:color w:val="auto"/>
          <w:position w:val="4"/>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9984" behindDoc="0" locked="0" layoutInCell="1" allowOverlap="1">
                <wp:simplePos x="0" y="0"/>
                <wp:positionH relativeFrom="column">
                  <wp:posOffset>-55245</wp:posOffset>
                </wp:positionH>
                <wp:positionV relativeFrom="paragraph">
                  <wp:posOffset>56515</wp:posOffset>
                </wp:positionV>
                <wp:extent cx="2514600" cy="1541145"/>
                <wp:effectExtent l="0" t="0" r="0" b="1905"/>
                <wp:wrapSquare wrapText="bothSides"/>
                <wp:docPr id="29"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4.jpeg"/>
                        <pic:cNvPicPr>
                          <a:picLocks noChangeAspect="1"/>
                        </pic:cNvPicPr>
                        <pic:nvPr/>
                      </pic:nvPicPr>
                      <pic:blipFill>
                        <a:blip r:embed="rId42"/>
                        <a:stretch/>
                      </pic:blipFill>
                      <pic:spPr bwMode="auto">
                        <a:xfrm>
                          <a:off x="0" y="0"/>
                          <a:ext cx="2514600" cy="1541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9984;o:allowoverlap:true;o:allowincell:true;mso-position-horizontal-relative:text;margin-left:-4.3pt;mso-position-horizontal:absolute;mso-position-vertical-relative:text;margin-top:4.5pt;mso-position-vertical:absolute;width:198.0pt;height:121.3pt;mso-wrap-distance-left:0.0pt;mso-wrap-distance-top:0.0pt;mso-wrap-distance-right:0.0pt;mso-wrap-distance-bottom:0.0pt;" stroked="f">
                <v:path textboxrect="0,0,0,0"/>
                <w10:wrap type="square"/>
                <v:imagedata r:id="rId42" o:title=""/>
              </v:shape>
            </w:pict>
          </mc:Fallback>
        </mc:AlternateContent>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地下车库照明</w:t>
      </w:r>
      <w:r/>
    </w:p>
    <w:p>
      <w:pPr>
        <w:ind w:left="1580" w:right="2278"/>
        <w:jc w:val="center"/>
        <w:spacing w:before="101"/>
        <w:rPr>
          <w:rFonts w:ascii="宋体" w:hAnsi="宋体" w:cs="宋体"/>
          <w:color w:val="auto"/>
          <w:szCs w:val="22"/>
          <w:lang w:val="zh-TW" w:eastAsia="zh-TW" w:bidi="zh-TW"/>
        </w:rPr>
      </w:pPr>
      <w:r>
        <w:rPr>
          <w:rFonts w:ascii="宋体" w:hAnsi="宋体" w:cs="宋体"/>
          <w:color w:val="auto"/>
          <w:szCs w:val="22"/>
          <w:lang w:val="zh-TW" w:eastAsia="zh-TW" w:bidi="zh-TW"/>
        </w:rPr>
      </w:r>
      <w:r/>
    </w:p>
    <w:p>
      <w:pPr>
        <w:jc w:val="left"/>
        <w:spacing w:before="2"/>
        <w:rPr>
          <w:rFonts w:ascii="宋体" w:hAnsi="宋体" w:cs="宋体"/>
          <w:color w:val="auto"/>
          <w:sz w:val="17"/>
          <w:szCs w:val="24"/>
          <w:lang w:val="zh-TW" w:eastAsia="zh-TW" w:bidi="zh-TW"/>
        </w:rPr>
      </w:pPr>
      <w:r>
        <w:rPr>
          <w:rFonts w:ascii="宋体" w:hAnsi="宋体" w:cs="宋体"/>
          <w:color w:val="auto"/>
          <w:sz w:val="17"/>
          <w:szCs w:val="24"/>
          <w:lang w:val="zh-TW" w:eastAsia="zh-TW" w:bidi="zh-TW"/>
        </w:rPr>
      </w:r>
      <w:r/>
    </w:p>
    <w:p>
      <w:pPr>
        <w:ind w:right="-159" w:firstLine="480"/>
        <w:jc w:val="left"/>
        <w:spacing w:line="400" w:lineRule="exact"/>
        <w:widowControl/>
        <w:rPr>
          <w:rFonts w:ascii="宋体" w:hAnsi="宋体"/>
          <w:color w:val="auto"/>
          <w:sz w:val="24"/>
          <w:szCs w:val="24"/>
          <w:lang w:val="zh-TW" w:eastAsia="zh-TW" w:bidi="zh-TW"/>
        </w:rPr>
        <w:outlineLvl w:val="1"/>
      </w:pPr>
      <w:r/>
      <w:bookmarkStart w:id="48" w:name="_bookmark18"/>
      <w:r/>
      <w:bookmarkEnd w:id="48"/>
      <w:r/>
      <w:bookmarkStart w:id="49" w:name="_Toc28944"/>
      <w:r/>
      <w:bookmarkStart w:id="50" w:name="_Toc9847"/>
      <w:r/>
      <w:bookmarkStart w:id="51" w:name="_Toc14130"/>
      <w:r/>
      <w:bookmarkStart w:id="52" w:name="_Toc30559"/>
      <w:r/>
      <w:bookmarkStart w:id="53" w:name="_Toc31595"/>
      <w:r>
        <w:rPr>
          <w:rFonts w:hint="eastAsia" w:ascii="宋体" w:hAnsi="宋体"/>
          <w:color w:val="auto"/>
          <w:sz w:val="24"/>
          <w:szCs w:val="24"/>
          <w:lang w:val="zh-TW" w:eastAsia="zh-TW" w:bidi="zh-TW"/>
        </w:rPr>
        <w:t xml:space="preserve">3、动力系统</w:t>
      </w:r>
      <w:bookmarkEnd w:id="49"/>
      <w:r/>
      <w:bookmarkEnd w:id="50"/>
      <w:r/>
      <w:bookmarkEnd w:id="51"/>
      <w:r/>
      <w:bookmarkEnd w:id="52"/>
      <w:r/>
      <w:bookmarkEnd w:id="53"/>
      <w:r/>
      <w:r/>
    </w:p>
    <w:p>
      <w:pPr>
        <w:ind w:right="-159" w:firstLine="480"/>
        <w:jc w:val="left"/>
        <w:spacing w:line="400" w:lineRule="exact"/>
        <w:widowControl/>
        <w:rPr>
          <w:rFonts w:ascii="宋体" w:hAnsi="宋体"/>
          <w:color w:val="auto"/>
          <w:sz w:val="24"/>
          <w:szCs w:val="24"/>
          <w:lang w:val="zh-TW" w:eastAsia="zh-TW" w:bidi="zh-TW"/>
        </w:rPr>
        <w:outlineLvl w:val="1"/>
      </w:pPr>
      <w:r/>
      <w:bookmarkStart w:id="54" w:name="_Toc18975"/>
      <w:r/>
      <w:bookmarkStart w:id="55" w:name="_Toc24074"/>
      <w:r/>
      <w:bookmarkStart w:id="56" w:name="_Toc23871"/>
      <w:r/>
      <w:bookmarkStart w:id="57" w:name="_Toc16122"/>
      <w:r/>
      <w:bookmarkStart w:id="58" w:name="_Toc3122"/>
      <w:r>
        <w:rPr>
          <w:rFonts w:hint="eastAsia" w:ascii="宋体" w:hAnsi="宋体"/>
          <w:color w:val="auto"/>
          <w:sz w:val="24"/>
          <w:szCs w:val="24"/>
          <w:lang w:val="zh-TW" w:eastAsia="zh-TW" w:bidi="zh-TW"/>
        </w:rPr>
        <w:t xml:space="preserve">常熟市第二人民医院动力系统主要包括电梯、生活水泵、污水泵和通风设备（加压送风机、排烟风机、卫生间排气扇）等。经现场调研，电梯26台，杂物梯 4 台，电梯无能量回馈装置。医院生活水泵房位于</w:t>
      </w:r>
      <w:r>
        <w:rPr>
          <w:rFonts w:hint="eastAsia" w:ascii="宋体" w:hAnsi="宋体"/>
          <w:color w:val="auto"/>
          <w:sz w:val="24"/>
          <w:szCs w:val="24"/>
          <w:lang w:val="zh-TW" w:bidi="zh-TW"/>
        </w:rPr>
        <w:t xml:space="preserve">21号楼</w:t>
      </w:r>
      <w:r>
        <w:rPr>
          <w:rFonts w:hint="eastAsia" w:ascii="宋体" w:hAnsi="宋体"/>
          <w:color w:val="auto"/>
          <w:sz w:val="24"/>
          <w:szCs w:val="24"/>
          <w:lang w:val="zh-TW" w:eastAsia="zh-TW" w:bidi="zh-TW"/>
        </w:rPr>
        <w:t xml:space="preserve">地下室一层，分高</w:t>
      </w:r>
      <w:r>
        <w:rPr>
          <w:rFonts w:hint="eastAsia" w:ascii="宋体" w:hAnsi="宋体"/>
          <w:color w:val="auto"/>
          <w:sz w:val="24"/>
          <w:szCs w:val="24"/>
          <w:lang w:val="zh-TW" w:bidi="zh-TW"/>
        </w:rPr>
        <w:t xml:space="preserve">中</w:t>
      </w:r>
      <w:r>
        <w:rPr>
          <w:rFonts w:hint="eastAsia" w:ascii="宋体" w:hAnsi="宋体"/>
          <w:color w:val="auto"/>
          <w:sz w:val="24"/>
          <w:szCs w:val="24"/>
          <w:lang w:val="zh-TW" w:eastAsia="zh-TW" w:bidi="zh-TW"/>
        </w:rPr>
        <w:t xml:space="preserve">低区</w:t>
      </w:r>
      <w:r>
        <w:rPr>
          <w:rFonts w:hint="eastAsia" w:ascii="宋体" w:hAnsi="宋体"/>
          <w:color w:val="auto"/>
          <w:sz w:val="24"/>
          <w:szCs w:val="24"/>
          <w:lang w:val="zh-TW" w:bidi="zh-TW"/>
        </w:rPr>
        <w:t xml:space="preserve">及为8号楼</w:t>
      </w:r>
      <w:r>
        <w:rPr>
          <w:rFonts w:hint="eastAsia" w:ascii="宋体" w:hAnsi="宋体"/>
          <w:color w:val="auto"/>
          <w:sz w:val="24"/>
          <w:szCs w:val="24"/>
          <w:lang w:val="zh-TW" w:eastAsia="zh-TW" w:bidi="zh-TW"/>
        </w:rPr>
        <w:t xml:space="preserve">进行供水。</w:t>
      </w:r>
      <w:bookmarkEnd w:id="54"/>
      <w:r/>
      <w:bookmarkEnd w:id="55"/>
      <w:r/>
      <w:bookmarkEnd w:id="56"/>
      <w:r/>
      <w:bookmarkEnd w:id="57"/>
      <w:r/>
      <w:bookmarkEnd w:id="58"/>
      <w:r/>
      <w:r/>
    </w:p>
    <w:p>
      <w:pPr>
        <w:jc w:val="center"/>
        <w:spacing w:line="240" w:lineRule="exact"/>
        <w:rPr>
          <w:rFonts w:ascii="宋体" w:hAnsi="宋体" w:cs="宋体"/>
          <w:b/>
          <w:color w:val="auto"/>
          <w:szCs w:val="21"/>
          <w:lang w:val="zh-TW" w:eastAsia="zh-TW" w:bidi="zh-TW"/>
        </w:rPr>
      </w:pPr>
      <w:r>
        <w:rPr>
          <w:rFonts w:hint="eastAsia" w:ascii="宋体" w:hAnsi="宋体" w:cs="宋体"/>
          <w:color w:val="auto"/>
          <w:szCs w:val="21"/>
          <w:lang w:val="zh-TW" w:eastAsia="zh-TW" w:bidi="zh-TW"/>
        </w:rPr>
        <w:t xml:space="preserve">水泵参数表</w:t>
      </w:r>
      <w:r/>
    </w:p>
    <w:tbl>
      <w:tblPr>
        <w:tblStyle w:val="950"/>
        <w:tblpPr w:horzAnchor="page" w:tblpX="1842" w:vertAnchor="text" w:tblpY="56" w:leftFromText="180" w:topFromText="0" w:rightFromText="180" w:bottomFromText="0"/>
        <w:tblW w:w="83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58"/>
        <w:gridCol w:w="1424"/>
        <w:gridCol w:w="1134"/>
        <w:gridCol w:w="1558"/>
        <w:gridCol w:w="674"/>
        <w:gridCol w:w="1959"/>
      </w:tblGrid>
      <w:tr>
        <w:trPr>
          <w:trHeight w:val="272"/>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8"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设备名称</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4"/>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品牌型号</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0"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出厂日期</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额定功率(kW)</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106" w:right="9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数量</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11"/>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安装位置</w:t>
            </w:r>
            <w:r/>
          </w:p>
        </w:tc>
      </w:tr>
      <w:tr>
        <w:trPr>
          <w:trHeight w:val="271"/>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低区生活水泵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4"/>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YE2-160L-2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1"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18.5</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3</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11"/>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地下室生活水泵房</w:t>
            </w:r>
            <w:r/>
          </w:p>
        </w:tc>
      </w:tr>
      <w:tr>
        <w:trPr>
          <w:trHeight w:val="274"/>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高区生活水泵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4"/>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YE3-200L1-2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30</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11"/>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地下室生活水泵房</w:t>
            </w:r>
            <w:r/>
          </w:p>
        </w:tc>
      </w:tr>
      <w:tr>
        <w:trPr>
          <w:trHeight w:val="272"/>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消防水泵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4"/>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Y160M2-2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15</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09"/>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地下室消防机房</w:t>
            </w:r>
            <w:r/>
          </w:p>
        </w:tc>
      </w:tr>
      <w:tr>
        <w:trPr>
          <w:trHeight w:val="272"/>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消防水泵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2"/>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Y200L2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30</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6</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09"/>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地下室消防机房</w:t>
            </w:r>
            <w:r/>
          </w:p>
        </w:tc>
      </w:tr>
      <w:tr>
        <w:trPr>
          <w:trHeight w:val="271"/>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中区生活水泵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2"/>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Y2-180L-2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22</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11"/>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地下室生活水泵房</w:t>
            </w:r>
            <w:r/>
          </w:p>
        </w:tc>
      </w:tr>
    </w:tbl>
    <w:p>
      <w:pPr>
        <w:ind w:left="3906"/>
        <w:jc w:val="left"/>
        <w:spacing w:before="22"/>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906"/>
        <w:jc w:val="left"/>
        <w:spacing w:before="22"/>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水泵参数表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p>
      <w:pPr>
        <w:jc w:val="left"/>
        <w:rPr>
          <w:rFonts w:ascii="宋体" w:hAnsi="宋体" w:cs="宋体"/>
          <w:color w:val="auto"/>
          <w:sz w:val="20"/>
          <w:szCs w:val="24"/>
          <w:lang w:val="zh-TW" w:eastAsia="zh-TW" w:bidi="zh-TW"/>
        </w:rPr>
      </w:pPr>
      <w:r>
        <w:rPr>
          <w:rFonts w:ascii="宋体" w:hAnsi="宋体" w:cs="宋体"/>
          <w:color w:val="auto"/>
          <w:sz w:val="20"/>
          <w:szCs w:val="24"/>
          <w:lang w:val="zh-TW" w:eastAsia="zh-TW" w:bidi="zh-TW"/>
        </w:rPr>
      </w:r>
      <w:r/>
    </w:p>
    <w:p>
      <w:pPr>
        <w:jc w:val="left"/>
        <w:spacing w:before="6"/>
        <w:rPr>
          <w:rFonts w:ascii="宋体" w:hAnsi="宋体" w:cs="宋体"/>
          <w:color w:val="auto"/>
          <w:sz w:val="13"/>
          <w:szCs w:val="24"/>
          <w:lang w:val="zh-TW" w:eastAsia="zh-TW"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92032" behindDoc="0" locked="0" layoutInCell="1" allowOverlap="1">
                <wp:simplePos x="0" y="0"/>
                <wp:positionH relativeFrom="page">
                  <wp:posOffset>1211580</wp:posOffset>
                </wp:positionH>
                <wp:positionV relativeFrom="paragraph">
                  <wp:posOffset>144145</wp:posOffset>
                </wp:positionV>
                <wp:extent cx="2515235" cy="1499870"/>
                <wp:effectExtent l="0" t="0" r="18415" b="5080"/>
                <wp:wrapTopAndBottom/>
                <wp:docPr id="30"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094997" name="image56.jpeg"/>
                        <pic:cNvPicPr>
                          <a:picLocks noChangeAspect="1"/>
                        </pic:cNvPicPr>
                        <pic:nvPr/>
                      </pic:nvPicPr>
                      <pic:blipFill>
                        <a:blip r:embed="rId43"/>
                        <a:stretch/>
                      </pic:blipFill>
                      <pic:spPr bwMode="auto">
                        <a:xfrm>
                          <a:off x="0" y="0"/>
                          <a:ext cx="2515235" cy="149987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92032;o:allowoverlap:true;o:allowincell:true;mso-position-horizontal-relative:page;margin-left:95.4pt;mso-position-horizontal:absolute;mso-position-vertical-relative:text;margin-top:11.3pt;mso-position-vertical:absolute;width:198.0pt;height:118.1pt;mso-wrap-distance-left:0.0pt;mso-wrap-distance-top:0.0pt;mso-wrap-distance-right:0.0pt;mso-wrap-distance-bottom:0.0pt;" stroked="false">
                <v:path textboxrect="0,0,0,0"/>
                <w10:wrap type="topAndBottom"/>
                <v:imagedata r:id="rId43"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93056" behindDoc="0" locked="0" layoutInCell="1" allowOverlap="1">
                <wp:simplePos x="0" y="0"/>
                <wp:positionH relativeFrom="page">
                  <wp:posOffset>3848735</wp:posOffset>
                </wp:positionH>
                <wp:positionV relativeFrom="paragraph">
                  <wp:posOffset>134620</wp:posOffset>
                </wp:positionV>
                <wp:extent cx="2517140" cy="1513205"/>
                <wp:effectExtent l="0" t="0" r="16510" b="10795"/>
                <wp:wrapTopAndBottom/>
                <wp:docPr id="31"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7.jpeg"/>
                        <pic:cNvPicPr>
                          <a:picLocks noChangeAspect="1"/>
                        </pic:cNvPicPr>
                        <pic:nvPr/>
                      </pic:nvPicPr>
                      <pic:blipFill>
                        <a:blip r:embed="rId44"/>
                        <a:stretch/>
                      </pic:blipFill>
                      <pic:spPr bwMode="auto">
                        <a:xfrm>
                          <a:off x="0" y="0"/>
                          <a:ext cx="2517140" cy="151320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93056;o:allowoverlap:true;o:allowincell:true;mso-position-horizontal-relative:page;margin-left:303.1pt;mso-position-horizontal:absolute;mso-position-vertical-relative:text;margin-top:10.6pt;mso-position-vertical:absolute;width:198.2pt;height:119.1pt;mso-wrap-distance-left:0.0pt;mso-wrap-distance-top:0.0pt;mso-wrap-distance-right:0.0pt;mso-wrap-distance-bottom:0.0pt;" stroked="false">
                <v:path textboxrect="0,0,0,0"/>
                <w10:wrap type="topAndBottom"/>
                <v:imagedata r:id="rId44" o:title=""/>
              </v:shape>
            </w:pict>
          </mc:Fallback>
        </mc:AlternateContent>
      </w:r>
      <w:r/>
    </w:p>
    <w:p>
      <w:pPr>
        <w:ind w:left="1580" w:right="2699"/>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生活水泵</w:t>
      </w:r>
      <w:r/>
    </w:p>
    <w:p>
      <w:pPr>
        <w:ind w:left="788"/>
        <w:jc w:val="center"/>
        <w:rPr>
          <w:rFonts w:ascii="宋体" w:hAnsi="宋体" w:cs="宋体"/>
          <w:color w:val="auto"/>
          <w:sz w:val="20"/>
          <w:szCs w:val="22"/>
          <w:lang w:val="zh-TW" w:eastAsia="zh-TW" w:bidi="zh-TW"/>
        </w:rPr>
      </w:pPr>
      <w:r>
        <w:rPr>
          <w:rFonts w:ascii="宋体" w:hAnsi="宋体" w:cs="宋体"/>
          <w:color w:val="auto"/>
          <w:sz w:val="20"/>
          <w:szCs w:val="22"/>
        </w:rPr>
        <mc:AlternateContent>
          <mc:Choice Requires="wpg">
            <w:drawing>
              <wp:inline xmlns:wp="http://schemas.openxmlformats.org/drawingml/2006/wordprocessingDrawing" distT="0" distB="0" distL="0" distR="0">
                <wp:extent cx="2522855" cy="1600200"/>
                <wp:effectExtent l="0" t="0" r="10795" b="0"/>
                <wp:docPr id="32"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8.jpeg"/>
                        <pic:cNvPicPr>
                          <a:picLocks noChangeAspect="1"/>
                        </pic:cNvPicPr>
                        <pic:nvPr/>
                      </pic:nvPicPr>
                      <pic:blipFill>
                        <a:blip r:embed="rId45"/>
                        <a:stretch/>
                      </pic:blipFill>
                      <pic:spPr bwMode="auto">
                        <a:xfrm>
                          <a:off x="0" y="0"/>
                          <a:ext cx="2522855"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98.6pt;height:126.0pt;mso-wrap-distance-left:0.0pt;mso-wrap-distance-top:0.0pt;mso-wrap-distance-right:0.0pt;mso-wrap-distance-bottom:0.0pt;" stroked="f">
                <v:path textboxrect="0,0,0,0"/>
                <v:imagedata r:id="rId45" o:title=""/>
              </v:shape>
            </w:pict>
          </mc:Fallback>
        </mc:AlternateContent>
      </w:r>
      <w:r>
        <w:rPr>
          <w:rFonts w:ascii="宋体" w:hAnsi="宋体" w:cs="宋体"/>
          <w:color w:val="auto"/>
          <w:spacing w:val="136"/>
          <w:position w:val="6"/>
          <w:sz w:val="20"/>
          <w:szCs w:val="22"/>
        </w:rPr>
        <mc:AlternateContent>
          <mc:Choice Requires="wpg">
            <w:drawing>
              <wp:inline xmlns:wp="http://schemas.openxmlformats.org/drawingml/2006/wordprocessingDrawing" distT="0" distB="0" distL="0" distR="0">
                <wp:extent cx="2514600" cy="1541145"/>
                <wp:effectExtent l="0" t="0" r="0" b="1905"/>
                <wp:docPr id="33"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9.jpeg"/>
                        <pic:cNvPicPr>
                          <a:picLocks noChangeAspect="1"/>
                        </pic:cNvPicPr>
                        <pic:nvPr/>
                      </pic:nvPicPr>
                      <pic:blipFill>
                        <a:blip r:embed="rId46"/>
                        <a:stretch/>
                      </pic:blipFill>
                      <pic:spPr bwMode="auto">
                        <a:xfrm>
                          <a:off x="0" y="0"/>
                          <a:ext cx="2514600" cy="1541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98.0pt;height:121.3pt;mso-wrap-distance-left:0.0pt;mso-wrap-distance-top:0.0pt;mso-wrap-distance-right:0.0pt;mso-wrap-distance-bottom:0.0pt;" stroked="f">
                <v:path textboxrect="0,0,0,0"/>
                <v:imagedata r:id="rId46" o:title=""/>
              </v:shape>
            </w:pict>
          </mc:Fallback>
        </mc:AlternateContent>
      </w:r>
      <w:r/>
    </w:p>
    <w:p>
      <w:pPr>
        <w:ind w:left="1580" w:right="2699"/>
        <w:jc w:val="center"/>
        <w:spacing w:before="5"/>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消防水泵</w:t>
      </w:r>
      <w:r/>
    </w:p>
    <w:p>
      <w:pPr>
        <w:ind w:left="1580" w:right="2698"/>
        <w:jc w:val="center"/>
        <w:spacing w:before="103"/>
        <w:rPr>
          <w:rFonts w:ascii="宋体" w:hAnsi="宋体" w:cs="宋体"/>
          <w:color w:val="auto"/>
          <w:szCs w:val="22"/>
          <w:lang w:val="zh-TW" w:eastAsia="zh-TW" w:bidi="zh-TW"/>
        </w:rPr>
      </w:pP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94080" behindDoc="0" locked="0" layoutInCell="1" allowOverlap="1">
                <wp:simplePos x="0" y="0"/>
                <wp:positionH relativeFrom="page">
                  <wp:posOffset>1211580</wp:posOffset>
                </wp:positionH>
                <wp:positionV relativeFrom="paragraph">
                  <wp:posOffset>307340</wp:posOffset>
                </wp:positionV>
                <wp:extent cx="2517775" cy="1801495"/>
                <wp:effectExtent l="0" t="0" r="15875" b="8255"/>
                <wp:wrapTopAndBottom/>
                <wp:docPr id="34"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0.jpeg"/>
                        <pic:cNvPicPr>
                          <a:picLocks noChangeAspect="1"/>
                        </pic:cNvPicPr>
                        <pic:nvPr/>
                      </pic:nvPicPr>
                      <pic:blipFill>
                        <a:blip r:embed="rId47"/>
                        <a:stretch/>
                      </pic:blipFill>
                      <pic:spPr bwMode="auto">
                        <a:xfrm>
                          <a:off x="0" y="0"/>
                          <a:ext cx="2517775" cy="180149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4080;o:allowoverlap:true;o:allowincell:true;mso-position-horizontal-relative:page;margin-left:95.4pt;mso-position-horizontal:absolute;mso-position-vertical-relative:text;margin-top:24.2pt;mso-position-vertical:absolute;width:198.2pt;height:141.8pt;mso-wrap-distance-left:0.0pt;mso-wrap-distance-top:0.0pt;mso-wrap-distance-right:0.0pt;mso-wrap-distance-bottom:0.0pt;" stroked="false">
                <v:path textboxrect="0,0,0,0"/>
                <w10:wrap type="topAndBottom"/>
                <v:imagedata r:id="rId47" o:title=""/>
              </v:shape>
            </w:pict>
          </mc:Fallback>
        </mc:AlternateContent>
      </w: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95104" behindDoc="0" locked="0" layoutInCell="1" allowOverlap="1">
                <wp:simplePos x="0" y="0"/>
                <wp:positionH relativeFrom="page">
                  <wp:posOffset>3848735</wp:posOffset>
                </wp:positionH>
                <wp:positionV relativeFrom="paragraph">
                  <wp:posOffset>298450</wp:posOffset>
                </wp:positionV>
                <wp:extent cx="2515870" cy="1819910"/>
                <wp:effectExtent l="0" t="0" r="17780" b="8890"/>
                <wp:wrapTopAndBottom/>
                <wp:docPr id="35"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1.jpeg"/>
                        <pic:cNvPicPr>
                          <a:picLocks noChangeAspect="1"/>
                        </pic:cNvPicPr>
                        <pic:nvPr/>
                      </pic:nvPicPr>
                      <pic:blipFill>
                        <a:blip r:embed="rId48"/>
                        <a:stretch/>
                      </pic:blipFill>
                      <pic:spPr bwMode="auto">
                        <a:xfrm>
                          <a:off x="0" y="0"/>
                          <a:ext cx="2515870" cy="1819909"/>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5104;o:allowoverlap:true;o:allowincell:true;mso-position-horizontal-relative:page;margin-left:303.1pt;mso-position-horizontal:absolute;mso-position-vertical-relative:text;margin-top:23.5pt;mso-position-vertical:absolute;width:198.1pt;height:143.3pt;mso-wrap-distance-left:0.0pt;mso-wrap-distance-top:0.0pt;mso-wrap-distance-right:0.0pt;mso-wrap-distance-bottom:0.0pt;" stroked="false">
                <v:path textboxrect="0,0,0,0"/>
                <w10:wrap type="topAndBottom"/>
                <v:imagedata r:id="rId48" o:title=""/>
              </v:shape>
            </w:pict>
          </mc:Fallback>
        </mc:AlternateContent>
      </w:r>
      <w:r>
        <w:rPr>
          <w:rFonts w:hint="eastAsia" w:ascii="宋体" w:hAnsi="宋体" w:cs="宋体"/>
          <w:color w:val="auto"/>
          <w:szCs w:val="22"/>
          <w:lang w:val="zh-TW" w:eastAsia="zh-TW" w:bidi="zh-TW"/>
        </w:rPr>
        <w:t xml:space="preserve">水泵现场照片</w:t>
      </w:r>
      <w:r/>
    </w:p>
    <w:p>
      <w:pPr>
        <w:ind w:left="1580" w:right="2699"/>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电梯</w:t>
      </w:r>
      <w:r/>
    </w:p>
    <w:p>
      <w:pPr>
        <w:ind w:left="1580" w:right="2698"/>
        <w:jc w:val="center"/>
        <w:spacing w:before="103"/>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医院电梯照片</w:t>
      </w:r>
      <w:r/>
    </w:p>
    <w:p>
      <w:pPr>
        <w:jc w:val="left"/>
        <w:widowControl/>
        <w:rPr>
          <w:rFonts w:ascii="宋体" w:hAnsi="宋体" w:cs="宋体"/>
          <w:color w:val="auto"/>
          <w:szCs w:val="22"/>
          <w:lang w:val="zh-TW" w:eastAsia="zh-TW" w:bidi="zh-TW"/>
        </w:rPr>
        <w:sectPr>
          <w:footnotePr/>
          <w:endnotePr/>
          <w:type w:val="nextPage"/>
          <w:pgSz w:w="11910" w:h="16840" w:orient="portrait"/>
          <w:pgMar w:top="1474" w:right="1814" w:bottom="1276" w:left="1973" w:header="879" w:footer="1342" w:gutter="0"/>
          <w:cols w:num="1" w:sep="0" w:space="720" w:equalWidth="1"/>
          <w:docGrid w:linePitch="360"/>
        </w:sectPr>
      </w:pPr>
      <w:r>
        <w:rPr>
          <w:rFonts w:ascii="宋体" w:hAnsi="宋体" w:cs="宋体"/>
          <w:color w:val="auto"/>
          <w:szCs w:val="22"/>
          <w:lang w:val="zh-TW" w:eastAsia="zh-TW" w:bidi="zh-TW"/>
        </w:rPr>
      </w:r>
      <w:r/>
    </w:p>
    <w:p>
      <w:pPr>
        <w:ind w:right="-159" w:firstLine="480"/>
        <w:jc w:val="left"/>
        <w:spacing w:line="400" w:lineRule="exact"/>
        <w:widowControl/>
        <w:rPr>
          <w:rFonts w:ascii="宋体" w:hAnsi="宋体"/>
          <w:color w:val="auto"/>
          <w:sz w:val="24"/>
          <w:szCs w:val="24"/>
          <w:lang w:val="zh-TW" w:eastAsia="zh-TW" w:bidi="zh-TW"/>
        </w:rPr>
      </w:pPr>
      <w:r>
        <w:rPr>
          <w:rFonts w:hint="eastAsia" w:ascii="宋体" w:hAnsi="宋体"/>
          <w:color w:val="auto"/>
          <w:sz w:val="24"/>
          <w:szCs w:val="24"/>
          <w:lang w:val="zh-TW" w:eastAsia="zh-TW" w:bidi="zh-TW"/>
        </w:rPr>
        <w:t xml:space="preserve">4、热水系统</w:t>
      </w:r>
      <w:r/>
    </w:p>
    <w:p>
      <w:pPr>
        <w:ind w:right="-159" w:firstLine="480"/>
        <w:jc w:val="left"/>
        <w:spacing w:line="400" w:lineRule="exact"/>
        <w:widowControl/>
        <w:rPr>
          <w:rFonts w:ascii="宋体" w:hAnsi="宋体" w:cs="宋体"/>
          <w:color w:val="auto"/>
          <w:sz w:val="24"/>
          <w:szCs w:val="24"/>
          <w:lang w:val="zh-TW" w:eastAsia="zh-TW" w:bidi="zh-TW"/>
        </w:rPr>
      </w:pPr>
      <w:r>
        <w:rPr>
          <w:rFonts w:hint="eastAsia" w:ascii="宋体" w:hAnsi="宋体"/>
          <w:color w:val="auto"/>
          <w:sz w:val="24"/>
          <w:szCs w:val="24"/>
          <w:lang w:val="zh-TW" w:eastAsia="zh-TW" w:bidi="zh-TW"/>
        </w:rPr>
        <w:t xml:space="preserve">常熟市第二人民医院生活热水系统的核心设备包括蒸汽锅炉、热水循环泵、板式换热器、直饮水机和开水器等。医院生活热水主要由蒸汽锅炉供能，通过容积式热水罐实现水与蒸汽的换热，并经管网输送至各用水点。末端用水设备主要包括病房内淋浴设备、厨房餐饮设备等。病房卫生间的生活用水系统未设置刷卡区域。饮用水系统则由直饮水机和开水器组成，满足不同场景的饮用需求。</w:t>
      </w:r>
      <w:r/>
    </w:p>
    <w:p>
      <w:pPr>
        <w:ind w:left="1580" w:right="2699"/>
        <w:jc w:val="center"/>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rPr>
          <w:color w:val="auto"/>
          <w:lang w:val="zh-TW" w:eastAsia="zh-TW"/>
        </w:rPr>
      </w:pPr>
      <w:r>
        <w:rPr>
          <w:rFonts w:hint="eastAsia" w:ascii="宋体" w:hAnsi="宋体" w:cs="宋体"/>
          <w:color w:val="auto"/>
          <w:szCs w:val="22"/>
          <w:lang w:val="zh-TW" w:eastAsia="zh-TW" w:bidi="zh-TW"/>
        </w:rPr>
        <w:t xml:space="preserve">热水罐</w:t>
      </w:r>
      <w:r/>
    </w:p>
    <w:p>
      <w:pPr>
        <w:jc w:val="left"/>
        <w:rPr>
          <w:rFonts w:ascii="宋体" w:hAnsi="宋体" w:cs="宋体"/>
          <w:color w:val="auto"/>
          <w:sz w:val="20"/>
          <w:szCs w:val="22"/>
          <w:lang w:val="zh-TW" w:eastAsia="zh-TW" w:bidi="zh-TW"/>
        </w:rPr>
      </w:pPr>
      <w:r>
        <w:rPr>
          <w:rFonts w:ascii="宋体" w:hAnsi="宋体" w:cs="宋体"/>
          <w:color w:val="auto"/>
          <w:spacing w:val="145"/>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7936" behindDoc="0" locked="0" layoutInCell="1" allowOverlap="1">
                <wp:simplePos x="0" y="0"/>
                <wp:positionH relativeFrom="column">
                  <wp:posOffset>2682240</wp:posOffset>
                </wp:positionH>
                <wp:positionV relativeFrom="paragraph">
                  <wp:posOffset>70485</wp:posOffset>
                </wp:positionV>
                <wp:extent cx="2514600" cy="1676400"/>
                <wp:effectExtent l="0" t="0" r="0" b="0"/>
                <wp:wrapSquare wrapText="bothSides"/>
                <wp:docPr id="36"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5.jpeg"/>
                        <pic:cNvPicPr>
                          <a:picLocks noChangeAspect="1"/>
                        </pic:cNvPicPr>
                        <pic:nvPr/>
                      </pic:nvPicPr>
                      <pic:blipFill>
                        <a:blip r:embed="rId49"/>
                        <a:stretch/>
                      </pic:blipFill>
                      <pic:spPr bwMode="auto">
                        <a:xfrm>
                          <a:off x="0" y="0"/>
                          <a:ext cx="2514600" cy="167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87936;o:allowoverlap:true;o:allowincell:true;mso-position-horizontal-relative:text;margin-left:211.2pt;mso-position-horizontal:absolute;mso-position-vertical-relative:text;margin-top:5.5pt;mso-position-vertical:absolute;width:198.0pt;height:132.0pt;mso-wrap-distance-left:0.0pt;mso-wrap-distance-top:0.0pt;mso-wrap-distance-right:0.0pt;mso-wrap-distance-bottom:0.0pt;" stroked="f">
                <v:path textboxrect="0,0,0,0"/>
                <w10:wrap type="square"/>
                <v:imagedata r:id="rId49" o:title=""/>
              </v:shape>
            </w:pict>
          </mc:Fallback>
        </mc:AlternateContent>
      </w:r>
      <w:r>
        <w:rPr>
          <w:rFonts w:ascii="宋体" w:hAnsi="宋体" w:cs="宋体"/>
          <w:color w:val="auto"/>
          <w:position w:val="2"/>
          <w:sz w:val="20"/>
          <w:szCs w:val="22"/>
        </w:rPr>
        <mc:AlternateContent>
          <mc:Choice Requires="wpg">
            <w:drawing>
              <wp:inline xmlns:wp="http://schemas.openxmlformats.org/drawingml/2006/wordprocessingDrawing" distT="0" distB="0" distL="0" distR="0">
                <wp:extent cx="2514600" cy="1651000"/>
                <wp:effectExtent l="0" t="0" r="0" b="6350"/>
                <wp:docPr id="37"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4.jpeg"/>
                        <pic:cNvPicPr>
                          <a:picLocks noChangeAspect="1"/>
                        </pic:cNvPicPr>
                        <pic:nvPr/>
                      </pic:nvPicPr>
                      <pic:blipFill>
                        <a:blip r:embed="rId50"/>
                        <a:stretch/>
                      </pic:blipFill>
                      <pic:spPr bwMode="auto">
                        <a:xfrm>
                          <a:off x="0" y="0"/>
                          <a:ext cx="2514600" cy="165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98.0pt;height:130.0pt;mso-wrap-distance-left:0.0pt;mso-wrap-distance-top:0.0pt;mso-wrap-distance-right:0.0pt;mso-wrap-distance-bottom:0.0pt;" stroked="f">
                <v:path textboxrect="0,0,0,0"/>
                <v:imagedata r:id="rId50" o:title=""/>
              </v:shape>
            </w:pict>
          </mc:Fallback>
        </mc:AlternateContent>
      </w:r>
      <w:r/>
    </w:p>
    <w:p>
      <w:pPr>
        <w:ind w:left="1580" w:right="2697"/>
        <w:jc w:val="center"/>
        <w:spacing w:before="7"/>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热水锅炉</w:t>
      </w:r>
      <w:r/>
    </w:p>
    <w:p>
      <w:pPr>
        <w:jc w:val="left"/>
        <w:widowControl/>
        <w:rPr>
          <w:rFonts w:ascii="宋体" w:hAnsi="宋体" w:cs="宋体"/>
          <w:color w:val="auto"/>
          <w:sz w:val="24"/>
          <w:szCs w:val="24"/>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72576" behindDoc="1" locked="0" layoutInCell="1" allowOverlap="1">
                <wp:simplePos x="0" y="0"/>
                <wp:positionH relativeFrom="page">
                  <wp:posOffset>3796665</wp:posOffset>
                </wp:positionH>
                <wp:positionV relativeFrom="paragraph">
                  <wp:posOffset>111125</wp:posOffset>
                </wp:positionV>
                <wp:extent cx="2519045" cy="1696720"/>
                <wp:effectExtent l="0" t="0" r="14604" b="17780"/>
                <wp:wrapNone/>
                <wp:docPr id="38"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88476" name="image63.jpeg"/>
                        <pic:cNvPicPr>
                          <a:picLocks noChangeAspect="1"/>
                        </pic:cNvPicPr>
                        <pic:nvPr/>
                      </pic:nvPicPr>
                      <pic:blipFill>
                        <a:blip r:embed="rId51"/>
                        <a:stretch/>
                      </pic:blipFill>
                      <pic:spPr bwMode="auto">
                        <a:xfrm>
                          <a:off x="0" y="0"/>
                          <a:ext cx="2519045" cy="169672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72576;o:allowoverlap:true;o:allowincell:true;mso-position-horizontal-relative:page;margin-left:298.9pt;mso-position-horizontal:absolute;mso-position-vertical-relative:text;margin-top:8.8pt;mso-position-vertical:absolute;width:198.3pt;height:133.6pt;mso-wrap-distance-left:0.0pt;mso-wrap-distance-top:0.0pt;mso-wrap-distance-right:0.0pt;mso-wrap-distance-bottom:0.0pt;" stroked="false">
                <v:path textboxrect="0,0,0,0"/>
                <v:imagedata r:id="rId51"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9504" behindDoc="1" locked="0" layoutInCell="1" allowOverlap="1">
                <wp:simplePos x="0" y="0"/>
                <wp:positionH relativeFrom="page">
                  <wp:posOffset>1168400</wp:posOffset>
                </wp:positionH>
                <wp:positionV relativeFrom="paragraph">
                  <wp:posOffset>109855</wp:posOffset>
                </wp:positionV>
                <wp:extent cx="2517140" cy="1703070"/>
                <wp:effectExtent l="0" t="0" r="16510" b="11430"/>
                <wp:wrapNone/>
                <wp:docPr id="39"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314718" name="image62.jpeg"/>
                        <pic:cNvPicPr>
                          <a:picLocks noChangeAspect="1"/>
                        </pic:cNvPicPr>
                        <pic:nvPr/>
                      </pic:nvPicPr>
                      <pic:blipFill>
                        <a:blip r:embed="rId52"/>
                        <a:stretch/>
                      </pic:blipFill>
                      <pic:spPr bwMode="auto">
                        <a:xfrm>
                          <a:off x="0" y="0"/>
                          <a:ext cx="2517140" cy="170307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9504;o:allowoverlap:true;o:allowincell:true;mso-position-horizontal-relative:page;margin-left:92.0pt;mso-position-horizontal:absolute;mso-position-vertical-relative:text;margin-top:8.7pt;mso-position-vertical:absolute;width:198.2pt;height:134.1pt;mso-wrap-distance-left:0.0pt;mso-wrap-distance-top:0.0pt;mso-wrap-distance-right:0.0pt;mso-wrap-distance-bottom:0.0pt;" stroked="false">
                <v:path textboxrect="0,0,0,0"/>
                <v:imagedata r:id="rId52" o:title=""/>
              </v:shape>
            </w:pict>
          </mc:Fallback>
        </mc:AlternateContent>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jc w:val="center"/>
        <w:spacing w:before="10"/>
        <w:rPr>
          <w:rFonts w:ascii="宋体" w:hAnsi="宋体" w:cs="宋体"/>
          <w:color w:val="auto"/>
          <w:szCs w:val="21"/>
          <w:lang w:bidi="zh-TW"/>
        </w:rPr>
      </w:pPr>
      <w:r>
        <w:rPr>
          <w:rFonts w:ascii="宋体" w:hAnsi="宋体" w:cs="宋体"/>
          <w:color w:val="auto"/>
          <w:szCs w:val="21"/>
          <w:lang w:bidi="zh-TW"/>
        </w:rPr>
      </w:r>
      <w:r/>
    </w:p>
    <w:p>
      <w:pPr>
        <w:jc w:val="center"/>
        <w:spacing w:before="10"/>
        <w:rPr>
          <w:rFonts w:ascii="宋体" w:hAnsi="宋体" w:cs="宋体"/>
          <w:color w:val="auto"/>
          <w:szCs w:val="21"/>
          <w:lang w:bidi="zh-TW"/>
        </w:rPr>
      </w:pPr>
      <w:r>
        <w:rPr>
          <w:rFonts w:ascii="宋体" w:hAnsi="宋体" w:cs="宋体"/>
          <w:color w:val="auto"/>
          <w:szCs w:val="21"/>
          <w:lang w:bidi="zh-TW"/>
        </w:rPr>
      </w:r>
      <w:r/>
    </w:p>
    <w:p>
      <w:pPr>
        <w:jc w:val="center"/>
        <w:spacing w:before="10"/>
        <w:rPr>
          <w:rFonts w:ascii="宋体" w:hAnsi="宋体" w:cs="宋体"/>
          <w:color w:val="auto"/>
          <w:szCs w:val="21"/>
          <w:lang w:bidi="zh-TW"/>
        </w:rPr>
      </w:pPr>
      <w:r>
        <w:rPr>
          <w:rFonts w:hint="eastAsia" w:ascii="宋体" w:hAnsi="宋体" w:cs="宋体"/>
          <w:color w:val="auto"/>
          <w:szCs w:val="21"/>
          <w:lang w:bidi="zh-TW"/>
        </w:rPr>
        <w:t xml:space="preserve">热水泵</w:t>
      </w:r>
      <w:r/>
    </w:p>
    <w:p>
      <w:pPr>
        <w:ind w:left="788"/>
        <w:jc w:val="left"/>
        <w:rPr>
          <w:rFonts w:ascii="宋体" w:hAnsi="宋体" w:cs="宋体"/>
          <w:color w:val="auto"/>
          <w:sz w:val="20"/>
          <w:szCs w:val="22"/>
          <w:lang w:val="zh-TW" w:eastAsia="zh-TW" w:bidi="zh-TW"/>
        </w:rPr>
      </w:pPr>
      <w:r>
        <w:rPr>
          <w:rFonts w:ascii="宋体" w:hAnsi="宋体" w:cs="宋体"/>
          <w:color w:val="auto"/>
          <w:position w:val="1"/>
          <w:szCs w:val="21"/>
        </w:rPr>
        <mc:AlternateContent>
          <mc:Choice Requires="wpg">
            <w:drawing>
              <wp:anchor xmlns:wp="http://schemas.openxmlformats.org/drawingml/2006/wordprocessingDrawing" xmlns:wp14="http://schemas.microsoft.com/office/word/2010/wordprocessingDrawing" distT="0" distB="0" distL="0" distR="0" simplePos="0" relativeHeight="251683840" behindDoc="0" locked="0" layoutInCell="1" allowOverlap="1">
                <wp:simplePos x="0" y="0"/>
                <wp:positionH relativeFrom="column">
                  <wp:posOffset>-112395</wp:posOffset>
                </wp:positionH>
                <wp:positionV relativeFrom="paragraph">
                  <wp:posOffset>120650</wp:posOffset>
                </wp:positionV>
                <wp:extent cx="2514600" cy="1642745"/>
                <wp:effectExtent l="0" t="0" r="0" b="14604"/>
                <wp:wrapSquare wrapText="bothSides"/>
                <wp:docPr id="40" name="image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6.jpeg"/>
                        <pic:cNvPicPr>
                          <a:picLocks noChangeAspect="1"/>
                        </pic:cNvPicPr>
                        <pic:nvPr/>
                      </pic:nvPicPr>
                      <pic:blipFill>
                        <a:blip r:embed="rId53"/>
                        <a:stretch/>
                      </pic:blipFill>
                      <pic:spPr bwMode="auto">
                        <a:xfrm>
                          <a:off x="0" y="0"/>
                          <a:ext cx="2514600" cy="1642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83840;o:allowoverlap:true;o:allowincell:true;mso-position-horizontal-relative:text;margin-left:-8.8pt;mso-position-horizontal:absolute;mso-position-vertical-relative:text;margin-top:9.5pt;mso-position-vertical:absolute;width:198.0pt;height:129.3pt;mso-wrap-distance-left:0.0pt;mso-wrap-distance-top:0.0pt;mso-wrap-distance-right:0.0pt;mso-wrap-distance-bottom:0.0pt;" stroked="f">
                <v:path textboxrect="0,0,0,0"/>
                <w10:wrap type="square"/>
                <v:imagedata r:id="rId53" o:title=""/>
              </v:shape>
            </w:pict>
          </mc:Fallback>
        </mc:AlternateContent>
      </w:r>
      <w:r>
        <w:rPr>
          <w:rFonts w:ascii="宋体" w:hAnsi="宋体" w:cs="宋体"/>
          <w:color w:val="auto"/>
          <w:spacing w:val="144"/>
          <w:szCs w:val="21"/>
        </w:rPr>
        <mc:AlternateContent>
          <mc:Choice Requires="wpg">
            <w:drawing>
              <wp:anchor xmlns:wp="http://schemas.openxmlformats.org/drawingml/2006/wordprocessingDrawing" xmlns:wp14="http://schemas.microsoft.com/office/word/2010/wordprocessingDrawing" distT="0" distB="0" distL="0" distR="0" simplePos="0" relativeHeight="251685888" behindDoc="0" locked="0" layoutInCell="1" allowOverlap="1">
                <wp:simplePos x="0" y="0"/>
                <wp:positionH relativeFrom="column">
                  <wp:posOffset>2594610</wp:posOffset>
                </wp:positionH>
                <wp:positionV relativeFrom="paragraph">
                  <wp:posOffset>164465</wp:posOffset>
                </wp:positionV>
                <wp:extent cx="2514600" cy="1651000"/>
                <wp:effectExtent l="0" t="0" r="0" b="6350"/>
                <wp:wrapSquare wrapText="bothSides"/>
                <wp:docPr id="41" name="image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7.jpeg"/>
                        <pic:cNvPicPr>
                          <a:picLocks noChangeAspect="1"/>
                        </pic:cNvPicPr>
                        <pic:nvPr/>
                      </pic:nvPicPr>
                      <pic:blipFill>
                        <a:blip r:embed="rId54"/>
                        <a:stretch/>
                      </pic:blipFill>
                      <pic:spPr bwMode="auto">
                        <a:xfrm>
                          <a:off x="0" y="0"/>
                          <a:ext cx="2514600" cy="165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85888;o:allowoverlap:true;o:allowincell:true;mso-position-horizontal-relative:text;margin-left:204.3pt;mso-position-horizontal:absolute;mso-position-vertical-relative:text;margin-top:12.9pt;mso-position-vertical:absolute;width:198.0pt;height:130.0pt;mso-wrap-distance-left:0.0pt;mso-wrap-distance-top:0.0pt;mso-wrap-distance-right:0.0pt;mso-wrap-distance-bottom:0.0pt;" stroked="f">
                <v:path textboxrect="0,0,0,0"/>
                <w10:wrap type="square"/>
                <v:imagedata r:id="rId54" o:title=""/>
              </v:shape>
            </w:pict>
          </mc:Fallback>
        </mc:AlternateContent>
      </w:r>
      <w:r/>
    </w:p>
    <w:p>
      <w:pPr>
        <w:ind w:left="1580" w:right="2697"/>
        <w:jc w:val="center"/>
        <w:spacing w:before="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7"/>
        <w:jc w:val="center"/>
        <w:spacing w:before="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7"/>
        <w:jc w:val="center"/>
        <w:spacing w:before="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7"/>
        <w:jc w:val="center"/>
        <w:spacing w:before="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饮水设备</w:t>
      </w:r>
      <w:r/>
    </w:p>
    <w:p>
      <w:pPr>
        <w:ind w:left="1580" w:right="2696"/>
        <w:jc w:val="center"/>
        <w:spacing w:before="101"/>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医院生活热水设备现场照片</w:t>
      </w:r>
      <w:r/>
    </w:p>
    <w:p>
      <w:pPr>
        <w:jc w:val="left"/>
        <w:rPr>
          <w:rFonts w:ascii="宋体" w:hAnsi="宋体" w:cs="宋体"/>
          <w:color w:val="auto"/>
          <w:sz w:val="22"/>
          <w:szCs w:val="24"/>
          <w:lang w:val="zh-TW" w:eastAsia="zh-TW" w:bidi="zh-TW"/>
        </w:rPr>
      </w:pPr>
      <w:r>
        <w:rPr>
          <w:rFonts w:ascii="宋体" w:hAnsi="宋体" w:cs="宋体"/>
          <w:color w:val="auto"/>
          <w:sz w:val="22"/>
          <w:szCs w:val="24"/>
          <w:lang w:val="zh-TW" w:eastAsia="zh-TW" w:bidi="zh-TW"/>
        </w:rPr>
      </w:r>
      <w:r/>
    </w:p>
    <w:p>
      <w:pPr>
        <w:ind w:left="1580" w:right="2698"/>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医院生活热水泵参数表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950"/>
        <w:tblpPr w:horzAnchor="page" w:tblpX="1534" w:vertAnchor="text" w:tblpY="11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14"/>
        <w:gridCol w:w="850"/>
        <w:gridCol w:w="1560"/>
        <w:gridCol w:w="1559"/>
        <w:gridCol w:w="1276"/>
      </w:tblGrid>
      <w:tr>
        <w:trPr>
          <w:trHeight w:val="584"/>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ind w:left="1010" w:right="1001"/>
              <w:jc w:val="center"/>
              <w:spacing w:before="158"/>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水泵种类</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ind w:left="104" w:right="90"/>
              <w:jc w:val="center"/>
              <w:spacing w:before="22"/>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台数</w:t>
            </w:r>
            <w:r/>
          </w:p>
          <w:p>
            <w:pPr>
              <w:ind w:left="104" w:right="94"/>
              <w:jc w:val="center"/>
              <w:spacing w:before="3"/>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（台）</w:t>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ind w:left="359"/>
              <w:jc w:val="left"/>
              <w:spacing w:before="22"/>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额定功率</w:t>
            </w:r>
            <w:r/>
          </w:p>
          <w:p>
            <w:pPr>
              <w:ind w:left="407"/>
              <w:jc w:val="left"/>
              <w:spacing w:before="3"/>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w:t>
            </w:r>
            <w:r>
              <w:rPr>
                <w:rFonts w:hint="eastAsia" w:ascii="Calibri" w:hAnsi="Calibri" w:eastAsia="Times New Roman"/>
                <w:b/>
                <w:color w:val="auto"/>
                <w:szCs w:val="22"/>
                <w:lang w:val="zh-TW" w:eastAsia="zh-TW" w:bidi="zh-TW"/>
              </w:rPr>
              <w:t xml:space="preserve">kW</w:t>
            </w:r>
            <w:r>
              <w:rPr>
                <w:rFonts w:hint="eastAsia" w:ascii="宋体" w:hAnsi="Calibri" w:eastAsia="Times New Roman"/>
                <w:b/>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ind w:left="463"/>
              <w:jc w:val="left"/>
              <w:spacing w:before="22"/>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总功率</w:t>
            </w:r>
            <w:r/>
          </w:p>
          <w:p>
            <w:pPr>
              <w:ind w:left="405"/>
              <w:jc w:val="left"/>
              <w:spacing w:before="3"/>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w:t>
            </w:r>
            <w:r>
              <w:rPr>
                <w:rFonts w:hint="eastAsia" w:ascii="Calibri" w:hAnsi="Calibri" w:eastAsia="Times New Roman"/>
                <w:b/>
                <w:color w:val="auto"/>
                <w:szCs w:val="22"/>
                <w:lang w:val="zh-TW" w:eastAsia="zh-TW" w:bidi="zh-TW"/>
              </w:rPr>
              <w:t xml:space="preserve">kW</w:t>
            </w:r>
            <w:r>
              <w:rPr>
                <w:rFonts w:hint="eastAsia" w:ascii="宋体" w:hAnsi="Calibri" w:eastAsia="Times New Roman"/>
                <w:b/>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159" w:right="99" w:hanging="48"/>
              <w:jc w:val="left"/>
              <w:spacing w:before="21" w:line="270" w:lineRule="atLeast"/>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年平均运行时间（</w:t>
            </w:r>
            <w:r>
              <w:rPr>
                <w:rFonts w:hint="eastAsia" w:ascii="Calibri" w:hAnsi="Calibri" w:eastAsia="Times New Roman"/>
                <w:b/>
                <w:color w:val="auto"/>
                <w:szCs w:val="22"/>
                <w:lang w:val="zh-TW" w:eastAsia="zh-TW" w:bidi="zh-TW"/>
              </w:rPr>
              <w:t xml:space="preserve">h</w:t>
            </w:r>
            <w:r>
              <w:rPr>
                <w:rFonts w:hint="eastAsia" w:ascii="宋体" w:hAnsi="Calibri" w:eastAsia="Times New Roman"/>
                <w:b/>
                <w:color w:val="auto"/>
                <w:szCs w:val="22"/>
                <w:lang w:val="zh-TW" w:eastAsia="zh-TW" w:bidi="zh-TW"/>
              </w:rPr>
              <w:t xml:space="preserve">）</w:t>
            </w:r>
            <w:r/>
          </w:p>
        </w:tc>
      </w:tr>
      <w:tr>
        <w:trPr>
          <w:trHeight w:val="311"/>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ind w:left="1013" w:right="1001"/>
              <w:jc w:val="center"/>
              <w:spacing w:before="2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生活热水泵</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ind w:left="12"/>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w:t>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ind w:left="156" w:right="144"/>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2.2</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ind w:left="576" w:right="565"/>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13.2</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196" w:right="184"/>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8760</w:t>
            </w:r>
            <w:r/>
          </w:p>
        </w:tc>
      </w:tr>
      <w:tr>
        <w:trPr>
          <w:trHeight w:val="313"/>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ind w:left="1013" w:right="1001"/>
              <w:jc w:val="center"/>
              <w:spacing w:before="2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生活热水泵</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ind w:left="12"/>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w:t>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ind w:left="156" w:right="144"/>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1.5</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ind w:left="576" w:right="563"/>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9.0</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196" w:right="184"/>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8760</w:t>
            </w:r>
            <w:r/>
          </w:p>
        </w:tc>
      </w:tr>
      <w:tr>
        <w:trPr>
          <w:trHeight w:val="312"/>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ind w:left="1011" w:right="1001"/>
              <w:jc w:val="center"/>
              <w:spacing w:before="2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其他水泵</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ind w:left="13"/>
              <w:jc w:val="center"/>
              <w:spacing w:before="34"/>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ind w:left="11"/>
              <w:jc w:val="center"/>
              <w:spacing w:before="34"/>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ind w:left="12"/>
              <w:jc w:val="center"/>
              <w:spacing w:before="34"/>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10"/>
              <w:jc w:val="center"/>
              <w:spacing w:before="34"/>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w:t>
            </w:r>
            <w:r/>
          </w:p>
        </w:tc>
      </w:tr>
    </w:tbl>
    <w:p>
      <w:pPr>
        <w:jc w:val="left"/>
        <w:widowControl/>
        <w:rPr>
          <w:rFonts w:ascii="宋体" w:hAnsi="宋体" w:cs="宋体"/>
          <w:color w:val="auto"/>
          <w:szCs w:val="22"/>
          <w:lang w:val="zh-TW" w:eastAsia="zh-TW" w:bidi="zh-TW"/>
        </w:rPr>
        <w:sectPr>
          <w:footnotePr/>
          <w:endnotePr/>
          <w:type w:val="nextPage"/>
          <w:pgSz w:w="11910" w:h="16840" w:orient="portrait"/>
          <w:pgMar w:top="1474" w:right="1814" w:bottom="1429" w:left="1973" w:header="879" w:footer="1342" w:gutter="0"/>
          <w:cols w:num="1" w:sep="0" w:space="720" w:equalWidth="1"/>
          <w:docGrid w:linePitch="360"/>
        </w:sectPr>
      </w:pPr>
      <w:r>
        <w:rPr>
          <w:rFonts w:ascii="宋体" w:hAnsi="宋体" w:cs="宋体"/>
          <w:color w:val="auto"/>
          <w:szCs w:val="22"/>
          <w:lang w:val="zh-TW" w:eastAsia="zh-TW" w:bidi="zh-TW"/>
        </w:rPr>
      </w:r>
      <w:r/>
    </w:p>
    <w:p>
      <w:pPr>
        <w:ind w:right="-159" w:firstLine="480"/>
        <w:jc w:val="left"/>
        <w:spacing w:line="400" w:lineRule="exact"/>
        <w:widowControl/>
        <w:rPr>
          <w:rFonts w:ascii="宋体" w:hAnsi="宋体" w:cs="宋体"/>
          <w:color w:val="auto"/>
          <w:szCs w:val="22"/>
          <w:lang w:val="zh-TW" w:eastAsia="zh-TW" w:bidi="zh-TW"/>
        </w:rPr>
      </w:pPr>
      <w:r/>
      <w:bookmarkStart w:id="59" w:name="_bookmark20"/>
      <w:r/>
      <w:bookmarkEnd w:id="59"/>
      <w:r/>
      <w:bookmarkStart w:id="60" w:name="_bookmark22"/>
      <w:r/>
      <w:bookmarkEnd w:id="60"/>
      <w:r/>
      <w:bookmarkStart w:id="61" w:name="_bookmark21"/>
      <w:r/>
      <w:bookmarkEnd w:id="61"/>
      <w:r>
        <w:rPr>
          <w:rFonts w:hint="eastAsia" w:ascii="宋体" w:hAnsi="宋体"/>
          <w:color w:val="auto"/>
          <w:sz w:val="24"/>
          <w:szCs w:val="24"/>
          <w:lang w:bidi="zh-TW"/>
        </w:rPr>
        <w:t xml:space="preserve">5</w:t>
      </w:r>
      <w:r>
        <w:rPr>
          <w:rFonts w:hint="eastAsia" w:ascii="宋体" w:hAnsi="宋体"/>
          <w:color w:val="auto"/>
          <w:sz w:val="24"/>
          <w:szCs w:val="24"/>
          <w:lang w:val="zh-TW" w:eastAsia="zh-TW" w:bidi="zh-TW"/>
        </w:rPr>
        <w:t xml:space="preserve">、医疗设备</w:t>
      </w:r>
      <w:r>
        <w:rPr>
          <w:rFonts w:hint="eastAsia" w:ascii="宋体" w:hAnsi="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page">
                  <wp:posOffset>1211580</wp:posOffset>
                </wp:positionH>
                <wp:positionV relativeFrom="paragraph">
                  <wp:posOffset>558165</wp:posOffset>
                </wp:positionV>
                <wp:extent cx="2516505" cy="2902585"/>
                <wp:effectExtent l="0" t="0" r="0" b="0"/>
                <wp:wrapNone/>
                <wp:docPr id="42" name="image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607438" name="image84.jpeg"/>
                        <pic:cNvPicPr>
                          <a:picLocks noChangeAspect="1"/>
                        </pic:cNvPicPr>
                        <pic:nvPr/>
                      </pic:nvPicPr>
                      <pic:blipFill>
                        <a:blip r:embed="rId55"/>
                        <a:stretch/>
                      </pic:blipFill>
                      <pic:spPr bwMode="auto">
                        <a:xfrm>
                          <a:off x="0" y="0"/>
                          <a:ext cx="2516505" cy="290258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page;margin-left:95.4pt;mso-position-horizontal:absolute;mso-position-vertical-relative:text;margin-top:43.9pt;mso-position-vertical:absolute;width:198.1pt;height:228.5pt;mso-wrap-distance-left:0.0pt;mso-wrap-distance-top:0.0pt;mso-wrap-distance-right:0.0pt;mso-wrap-distance-bottom:0.0pt;" stroked="false">
                <v:path textboxrect="0,0,0,0"/>
                <v:imagedata r:id="rId55" o:title=""/>
              </v:shape>
            </w:pict>
          </mc:Fallback>
        </mc:AlternateContent>
      </w:r>
      <w:r>
        <w:rPr>
          <w:rFonts w:hint="eastAsia" w:ascii="宋体" w:hAnsi="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page">
                  <wp:posOffset>3848735</wp:posOffset>
                </wp:positionH>
                <wp:positionV relativeFrom="paragraph">
                  <wp:posOffset>542925</wp:posOffset>
                </wp:positionV>
                <wp:extent cx="2517775" cy="2931160"/>
                <wp:effectExtent l="0" t="0" r="0" b="2540"/>
                <wp:wrapNone/>
                <wp:docPr id="43" name="image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889430" name="image85.jpeg"/>
                        <pic:cNvPicPr>
                          <a:picLocks noChangeAspect="1"/>
                        </pic:cNvPicPr>
                        <pic:nvPr/>
                      </pic:nvPicPr>
                      <pic:blipFill>
                        <a:blip r:embed="rId56"/>
                        <a:stretch/>
                      </pic:blipFill>
                      <pic:spPr bwMode="auto">
                        <a:xfrm>
                          <a:off x="0" y="0"/>
                          <a:ext cx="2517775" cy="293116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1312;o:allowoverlap:true;o:allowincell:true;mso-position-horizontal-relative:page;margin-left:303.1pt;mso-position-horizontal:absolute;mso-position-vertical-relative:text;margin-top:42.8pt;mso-position-vertical:absolute;width:198.2pt;height:230.8pt;mso-wrap-distance-left:0.0pt;mso-wrap-distance-top:0.0pt;mso-wrap-distance-right:0.0pt;mso-wrap-distance-bottom:0.0pt;" stroked="false">
                <v:path textboxrect="0,0,0,0"/>
                <v:imagedata r:id="rId56" o:title=""/>
              </v:shape>
            </w:pict>
          </mc:Fallback>
        </mc:AlternateContent>
      </w:r>
      <w:r>
        <w:rPr>
          <w:rFonts w:hint="eastAsia" w:ascii="宋体" w:hAnsi="宋体"/>
          <w:color w:val="auto"/>
          <w:sz w:val="24"/>
          <w:szCs w:val="24"/>
          <w:lang w:val="zh-TW" w:bidi="zh-TW"/>
        </w:rPr>
        <w:t xml:space="preserve">：</w:t>
      </w:r>
      <w:r>
        <w:rPr>
          <w:rFonts w:hint="eastAsia" w:ascii="宋体" w:hAnsi="宋体"/>
          <w:color w:val="auto"/>
          <w:sz w:val="24"/>
          <w:szCs w:val="24"/>
          <w:lang w:val="zh-TW" w:eastAsia="zh-TW" w:bidi="zh-TW"/>
        </w:rPr>
        <w:t xml:space="preserve">常熟市第二人民医院医疗设备主要包括 CT、超声诊断仪、呼吸机、消毒机、无影灯等。</w:t>
      </w:r>
      <w:r/>
    </w:p>
    <w:p>
      <w:pPr>
        <w:ind w:right="-159" w:firstLine="480"/>
        <w:jc w:val="left"/>
        <w:spacing w:line="400" w:lineRule="exact"/>
        <w:widowControl/>
        <w:rPr>
          <w:rFonts w:ascii="宋体" w:hAnsi="宋体"/>
          <w:color w:val="auto"/>
          <w:sz w:val="24"/>
          <w:szCs w:val="24"/>
          <w:lang w:val="zh-TW" w:eastAsia="zh-TW" w:bidi="zh-TW"/>
        </w:rPr>
      </w:pPr>
      <w:r>
        <w:rPr>
          <w:rFonts w:ascii="宋体" w:hAnsi="宋体"/>
          <w:color w:val="auto"/>
          <w:sz w:val="24"/>
          <w:szCs w:val="24"/>
          <w:lang w:val="zh-TW" w:eastAsia="zh-TW" w:bidi="zh-TW"/>
        </w:rPr>
      </w:r>
      <w:r/>
    </w:p>
    <w:p>
      <w:pPr>
        <w:ind w:right="-159" w:firstLine="480"/>
        <w:jc w:val="left"/>
        <w:spacing w:line="400" w:lineRule="exact"/>
        <w:widowControl/>
        <w:rPr>
          <w:rFonts w:ascii="宋体" w:hAnsi="宋体"/>
          <w:color w:val="auto"/>
          <w:sz w:val="24"/>
          <w:szCs w:val="24"/>
          <w:lang w:val="zh-TW" w:eastAsia="zh-TW" w:bidi="zh-TW"/>
        </w:rPr>
      </w:pPr>
      <w:r>
        <w:rPr>
          <w:rFonts w:ascii="宋体" w:hAnsi="宋体"/>
          <w:color w:val="auto"/>
          <w:sz w:val="24"/>
          <w:szCs w:val="24"/>
          <w:lang w:val="zh-TW" w:eastAsia="zh-TW" w:bidi="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ind w:left="1580" w:right="2696"/>
        <w:jc w:val="center"/>
        <w:spacing w:before="105"/>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6"/>
        <w:jc w:val="center"/>
        <w:spacing w:before="105"/>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医院医疗设备现场照片</w:t>
      </w:r>
      <w:r/>
    </w:p>
    <w:p>
      <w:pPr>
        <w:rPr>
          <w:color w:val="auto"/>
          <w:lang w:val="zh-TW" w:eastAsia="zh-TW"/>
        </w:rPr>
      </w:pPr>
      <w:r>
        <w:rPr>
          <w:rFonts w:ascii="宋体" w:hAnsi="宋体" w:cs="宋体"/>
          <w:color w:val="auto"/>
          <w:spacing w:val="137"/>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96128" behindDoc="0" locked="0" layoutInCell="1" allowOverlap="1">
                <wp:simplePos x="0" y="0"/>
                <wp:positionH relativeFrom="column">
                  <wp:posOffset>353695</wp:posOffset>
                </wp:positionH>
                <wp:positionV relativeFrom="paragraph">
                  <wp:posOffset>144780</wp:posOffset>
                </wp:positionV>
                <wp:extent cx="2514600" cy="1905000"/>
                <wp:effectExtent l="0" t="0" r="0" b="0"/>
                <wp:wrapSquare wrapText="bothSides"/>
                <wp:docPr id="44"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9.jpeg"/>
                        <pic:cNvPicPr>
                          <a:picLocks noChangeAspect="1"/>
                        </pic:cNvPicPr>
                        <pic:nvPr/>
                      </pic:nvPicPr>
                      <pic:blipFill>
                        <a:blip r:embed="rId57"/>
                        <a:stretch/>
                      </pic:blipFill>
                      <pic:spPr bwMode="auto">
                        <a:xfrm>
                          <a:off x="0" y="0"/>
                          <a:ext cx="2514600" cy="190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96128;o:allowoverlap:true;o:allowincell:true;mso-position-horizontal-relative:text;margin-left:27.8pt;mso-position-horizontal:absolute;mso-position-vertical-relative:text;margin-top:11.4pt;mso-position-vertical:absolute;width:198.0pt;height:150.0pt;mso-wrap-distance-left:0.0pt;mso-wrap-distance-top:0.0pt;mso-wrap-distance-right:0.0pt;mso-wrap-distance-bottom:0.0pt;" stroked="f">
                <v:path textboxrect="0,0,0,0"/>
                <w10:wrap type="square"/>
                <v:imagedata r:id="rId57" o:title=""/>
              </v:shape>
            </w:pict>
          </mc:Fallback>
        </mc:AlternateContent>
      </w:r>
      <w:r/>
    </w:p>
    <w:p>
      <w:pPr>
        <w:rPr>
          <w:rFonts w:ascii="宋体" w:hAnsi="宋体"/>
          <w:color w:val="auto"/>
          <w:sz w:val="24"/>
          <w:szCs w:val="24"/>
          <w:lang w:val="zh-TW" w:eastAsia="zh-TW" w:bidi="zh-TW"/>
        </w:rPr>
      </w:pP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98176" behindDoc="0" locked="0" layoutInCell="1" allowOverlap="1">
                <wp:simplePos x="0" y="0"/>
                <wp:positionH relativeFrom="page">
                  <wp:posOffset>3952240</wp:posOffset>
                </wp:positionH>
                <wp:positionV relativeFrom="paragraph">
                  <wp:posOffset>56515</wp:posOffset>
                </wp:positionV>
                <wp:extent cx="2515235" cy="1664335"/>
                <wp:effectExtent l="0" t="0" r="18415" b="12065"/>
                <wp:wrapTopAndBottom/>
                <wp:docPr id="45"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7.jpeg"/>
                        <pic:cNvPicPr>
                          <a:picLocks noChangeAspect="1"/>
                        </pic:cNvPicPr>
                        <pic:nvPr/>
                      </pic:nvPicPr>
                      <pic:blipFill>
                        <a:blip r:embed="rId58"/>
                        <a:stretch/>
                      </pic:blipFill>
                      <pic:spPr bwMode="auto">
                        <a:xfrm>
                          <a:off x="0" y="0"/>
                          <a:ext cx="2515235" cy="166433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98176;o:allowoverlap:true;o:allowincell:true;mso-position-horizontal-relative:page;margin-left:311.2pt;mso-position-horizontal:absolute;mso-position-vertical-relative:text;margin-top:4.5pt;mso-position-vertical:absolute;width:198.0pt;height:131.0pt;mso-wrap-distance-left:0.0pt;mso-wrap-distance-top:0.0pt;mso-wrap-distance-right:0.0pt;mso-wrap-distance-bottom:0.0pt;" stroked="false">
                <v:path textboxrect="0,0,0,0"/>
                <w10:wrap type="topAndBottom"/>
                <v:imagedata r:id="rId58" o:title=""/>
              </v:shape>
            </w:pict>
          </mc:Fallback>
        </mc:AlternateContent>
      </w:r>
      <w:r/>
    </w:p>
    <w:p>
      <w:pPr>
        <w:rPr>
          <w:color w:val="auto"/>
          <w:lang w:val="zh-TW" w:eastAsia="zh-TW"/>
        </w:rPr>
      </w:pP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700224" behindDoc="0" locked="0" layoutInCell="1" allowOverlap="1">
                <wp:simplePos x="0" y="0"/>
                <wp:positionH relativeFrom="column">
                  <wp:posOffset>2988945</wp:posOffset>
                </wp:positionH>
                <wp:positionV relativeFrom="paragraph">
                  <wp:posOffset>1856105</wp:posOffset>
                </wp:positionV>
                <wp:extent cx="2514600" cy="1718945"/>
                <wp:effectExtent l="0" t="0" r="0" b="14604"/>
                <wp:wrapSquare wrapText="bothSides"/>
                <wp:docPr id="46"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0.jpeg"/>
                        <pic:cNvPicPr>
                          <a:picLocks noChangeAspect="1"/>
                        </pic:cNvPicPr>
                        <pic:nvPr/>
                      </pic:nvPicPr>
                      <pic:blipFill>
                        <a:blip r:embed="rId59"/>
                        <a:stretch/>
                      </pic:blipFill>
                      <pic:spPr bwMode="auto">
                        <a:xfrm>
                          <a:off x="0" y="0"/>
                          <a:ext cx="2514600" cy="17189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0224;o:allowoverlap:true;o:allowincell:true;mso-position-horizontal-relative:text;margin-left:235.3pt;mso-position-horizontal:absolute;mso-position-vertical-relative:text;margin-top:146.2pt;mso-position-vertical:absolute;width:198.0pt;height:135.3pt;mso-wrap-distance-left:0.0pt;mso-wrap-distance-top:0.0pt;mso-wrap-distance-right:0.0pt;mso-wrap-distance-bottom:0.0pt;" stroked="f">
                <v:path textboxrect="0,0,0,0"/>
                <w10:wrap type="square"/>
                <v:imagedata r:id="rId59"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99200" behindDoc="0" locked="0" layoutInCell="1" allowOverlap="1">
                <wp:simplePos x="0" y="0"/>
                <wp:positionH relativeFrom="column">
                  <wp:posOffset>260350</wp:posOffset>
                </wp:positionH>
                <wp:positionV relativeFrom="paragraph">
                  <wp:posOffset>1848485</wp:posOffset>
                </wp:positionV>
                <wp:extent cx="2522855" cy="1905000"/>
                <wp:effectExtent l="0" t="0" r="10795" b="0"/>
                <wp:wrapSquare wrapText="bothSides"/>
                <wp:docPr id="47"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8.jpeg"/>
                        <pic:cNvPicPr>
                          <a:picLocks noChangeAspect="1"/>
                        </pic:cNvPicPr>
                        <pic:nvPr/>
                      </pic:nvPicPr>
                      <pic:blipFill>
                        <a:blip r:embed="rId60"/>
                        <a:stretch/>
                      </pic:blipFill>
                      <pic:spPr bwMode="auto">
                        <a:xfrm>
                          <a:off x="0" y="0"/>
                          <a:ext cx="2522855" cy="190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99200;o:allowoverlap:true;o:allowincell:true;mso-position-horizontal-relative:text;margin-left:20.5pt;mso-position-horizontal:absolute;mso-position-vertical-relative:text;margin-top:145.5pt;mso-position-vertical:absolute;width:198.6pt;height:150.0pt;mso-wrap-distance-left:0.0pt;mso-wrap-distance-top:0.0pt;mso-wrap-distance-right:0.0pt;mso-wrap-distance-bottom:0.0pt;" stroked="f">
                <v:path textboxrect="0,0,0,0"/>
                <w10:wrap type="square"/>
                <v:imagedata r:id="rId60" o:title=""/>
              </v:shape>
            </w:pict>
          </mc:Fallback>
        </mc:AlternateContent>
      </w:r>
      <w:r>
        <w:rPr>
          <w:rFonts w:ascii="宋体" w:hAnsi="宋体" w:cs="宋体"/>
          <w:color w:val="auto"/>
          <w:spacing w:val="144"/>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701248" behindDoc="0" locked="0" layoutInCell="1" allowOverlap="1">
                <wp:simplePos x="0" y="0"/>
                <wp:positionH relativeFrom="column">
                  <wp:posOffset>361950</wp:posOffset>
                </wp:positionH>
                <wp:positionV relativeFrom="paragraph">
                  <wp:posOffset>3810</wp:posOffset>
                </wp:positionV>
                <wp:extent cx="2522855" cy="1701800"/>
                <wp:effectExtent l="0" t="0" r="10795" b="12700"/>
                <wp:wrapSquare wrapText="bothSides"/>
                <wp:docPr id="48"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1.jpeg"/>
                        <pic:cNvPicPr>
                          <a:picLocks noChangeAspect="1"/>
                        </pic:cNvPicPr>
                        <pic:nvPr/>
                      </pic:nvPicPr>
                      <pic:blipFill>
                        <a:blip r:embed="rId61"/>
                        <a:stretch/>
                      </pic:blipFill>
                      <pic:spPr bwMode="auto">
                        <a:xfrm>
                          <a:off x="0" y="0"/>
                          <a:ext cx="2522855" cy="1701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1248;o:allowoverlap:true;o:allowincell:true;mso-position-horizontal-relative:text;margin-left:28.5pt;mso-position-horizontal:absolute;mso-position-vertical-relative:text;margin-top:0.3pt;mso-position-vertical:absolute;width:198.6pt;height:134.0pt;mso-wrap-distance-left:0.0pt;mso-wrap-distance-top:0.0pt;mso-wrap-distance-right:0.0pt;mso-wrap-distance-bottom:0.0pt;" stroked="f">
                <v:path textboxrect="0,0,0,0"/>
                <w10:wrap type="square"/>
                <v:imagedata r:id="rId61" o:title=""/>
              </v:shape>
            </w:pict>
          </mc:Fallback>
        </mc:AlternateContent>
      </w: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97152" behindDoc="0" locked="0" layoutInCell="1" allowOverlap="1">
                <wp:simplePos x="0" y="0"/>
                <wp:positionH relativeFrom="page">
                  <wp:posOffset>4043045</wp:posOffset>
                </wp:positionH>
                <wp:positionV relativeFrom="paragraph">
                  <wp:posOffset>71120</wp:posOffset>
                </wp:positionV>
                <wp:extent cx="2515235" cy="1705610"/>
                <wp:effectExtent l="0" t="0" r="18415" b="8890"/>
                <wp:wrapTopAndBottom/>
                <wp:docPr id="49" name="image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6.jpeg"/>
                        <pic:cNvPicPr>
                          <a:picLocks noChangeAspect="1"/>
                        </pic:cNvPicPr>
                        <pic:nvPr/>
                      </pic:nvPicPr>
                      <pic:blipFill>
                        <a:blip r:embed="rId62"/>
                        <a:stretch/>
                      </pic:blipFill>
                      <pic:spPr bwMode="auto">
                        <a:xfrm>
                          <a:off x="0" y="0"/>
                          <a:ext cx="2515235" cy="170561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97152;o:allowoverlap:true;o:allowincell:true;mso-position-horizontal-relative:page;margin-left:318.3pt;mso-position-horizontal:absolute;mso-position-vertical-relative:text;margin-top:5.6pt;mso-position-vertical:absolute;width:198.0pt;height:134.3pt;mso-wrap-distance-left:0.0pt;mso-wrap-distance-top:0.0pt;mso-wrap-distance-right:0.0pt;mso-wrap-distance-bottom:0.0pt;" stroked="false">
                <v:path textboxrect="0,0,0,0"/>
                <w10:wrap type="topAndBottom"/>
                <v:imagedata r:id="rId62" o:title=""/>
              </v:shape>
            </w:pict>
          </mc:Fallback>
        </mc:AlternateContent>
      </w:r>
      <w:r/>
    </w:p>
    <w:p>
      <w:pPr>
        <w:ind w:left="1580" w:right="2696"/>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常熟市第二人民医院部分大型医疗设备参数表</w:t>
      </w:r>
      <w:r/>
    </w:p>
    <w:tbl>
      <w:tblPr>
        <w:tblStyle w:val="950"/>
        <w:tblpPr w:horzAnchor="page" w:tblpX="1861" w:vertAnchor="text" w:tblpY="5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658"/>
        <w:gridCol w:w="1624"/>
        <w:gridCol w:w="3015"/>
      </w:tblGrid>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0" w:right="225"/>
              <w:jc w:val="center"/>
              <w:spacing w:before="2" w:line="250" w:lineRule="exact"/>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资产名称</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50"/>
              <w:jc w:val="center"/>
              <w:spacing w:before="2" w:line="250" w:lineRule="exact"/>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开始使用日期</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0" w:right="531"/>
              <w:jc w:val="center"/>
              <w:spacing w:before="2" w:line="250" w:lineRule="exact"/>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使用部门名称</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2009-12-28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便携式彩色多普勒超声诊断仪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病人升温仪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2019-03-25</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彩色多普勒超声诊断仪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2007-04-18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肠内营养泵</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2011-10-26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超声波清洗机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除颤仪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2013-09-24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1"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床单位消毒器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5"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2017-03-30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1" w:line="252"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磁共振</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2014-10-24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磁共振（东区）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电动病床</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2011-10-26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电动吸引器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2011-02-09</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1"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电热恒温培养箱</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5"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2009-11-26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1"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封口机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2004-10-20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干热灭菌器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2006-07-27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bl>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950"/>
        <w:tblpPr w:horzAnchor="page" w:tblpX="1806" w:vertAnchor="text" w:tblpY="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658"/>
        <w:gridCol w:w="1624"/>
        <w:gridCol w:w="3015"/>
      </w:tblGrid>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干湿分离塔</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2009-11-06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干燥柜</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高压气枪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2016-12-23</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高压水枪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2009-10-20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高压水枪</w:t>
            </w:r>
            <w:r>
              <w:rPr>
                <w:rFonts w:hint="eastAsia" w:ascii="Calibri" w:hAnsi="Calibri" w:eastAsia="Times New Roman"/>
                <w:color w:val="auto"/>
                <w:szCs w:val="22"/>
                <w:lang w:val="zh-TW" w:eastAsia="zh-TW" w:bidi="zh-TW"/>
              </w:rPr>
              <w:t xml:space="preserve">/</w:t>
            </w:r>
            <w:r>
              <w:rPr>
                <w:rFonts w:hint="eastAsia" w:ascii="宋体" w:hAnsi="Calibri" w:eastAsia="Times New Roman"/>
                <w:color w:val="auto"/>
                <w:szCs w:val="22"/>
                <w:lang w:val="zh-TW" w:eastAsia="zh-TW" w:bidi="zh-TW"/>
              </w:rPr>
              <w:t xml:space="preserve">气枪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高压蒸汽清洗机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2019-02-25</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高压注射器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2004-07-01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磁共振（东区）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观片灯</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2001-04-01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0"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过氧化氢低温等离子灭菌器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2012-03-12</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呼吸湿化治疗仪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2017-12-28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环氧乙烷灭菌器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2023-05-13</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激光超声介入系统</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2017-04-24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急救转运呼吸机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2023-01-15</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空气波压力治疗仪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2014-04-21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空气消毒机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2017-04-24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连续性床边血滤机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2015-05-21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1"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连续性床边血滤机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2017-10-23</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1"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皮肤超声生物显微镜</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2023-07-26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切割机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2017-02-27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全胸腔高频脉冲排痰系统</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2017-09-27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全自动清洗消毒器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全自动预真空高温高压蒸汽灭菌器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输液泵</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2017-11-22</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推车清洗器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微量注射泵</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2011-09-07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无创呼吸机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2008-04-01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无影灯</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2009-07-27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洗眼器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2009-11-09</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心电监护仪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2009-07-14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心电图机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2018-02-13</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血液升温仪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2016-01-20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亚低温治疗仪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2008-11-22</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2"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氧气汇流排</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2020-02-19</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高压氧</w:t>
            </w:r>
            <w:r>
              <w:rPr>
                <w:rFonts w:hint="eastAsia" w:ascii="宋体" w:hAnsi="Calibri"/>
                <w:color w:val="auto"/>
                <w:szCs w:val="22"/>
                <w:lang w:val="zh-TW" w:eastAsia="zh-CN" w:bidi="zh-TW"/>
              </w:rPr>
              <w:t xml:space="preserve">舱室</w:t>
            </w:r>
            <w:r>
              <w:rPr>
                <w:rFonts w:hint="eastAsia" w:ascii="宋体" w:hAnsi="Calibri" w:eastAsia="Times New Roman"/>
                <w:color w:val="auto"/>
                <w:szCs w:val="22"/>
                <w:lang w:val="zh-TW" w:eastAsia="zh-TW" w:bidi="zh-TW"/>
              </w:rPr>
              <w:t xml:space="preserve">（东区）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液晶观片灯</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2002-12-01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医用空气加压氧舱</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2019-08-20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高压氧</w:t>
            </w:r>
            <w:r>
              <w:rPr>
                <w:rFonts w:hint="eastAsia" w:ascii="宋体" w:hAnsi="Calibri"/>
                <w:color w:val="auto"/>
                <w:szCs w:val="22"/>
                <w:lang w:val="zh-TW" w:eastAsia="zh-CN" w:bidi="zh-TW"/>
              </w:rPr>
              <w:t xml:space="preserve">舱室</w:t>
            </w:r>
            <w:r>
              <w:rPr>
                <w:rFonts w:hint="eastAsia" w:ascii="宋体" w:hAnsi="Calibri" w:eastAsia="Times New Roman"/>
                <w:color w:val="auto"/>
                <w:szCs w:val="22"/>
                <w:lang w:val="zh-TW" w:eastAsia="zh-TW" w:bidi="zh-TW"/>
              </w:rPr>
              <w:t xml:space="preserve">（东区）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医用清洗机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2018-06-27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有创呼吸机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2011-10-12</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直接数字化</w:t>
            </w:r>
            <w:r>
              <w:rPr>
                <w:rFonts w:hint="eastAsia" w:ascii="Calibri" w:hAnsi="Calibri" w:eastAsia="Times New Roman"/>
                <w:color w:val="auto"/>
                <w:szCs w:val="22"/>
                <w:lang w:val="zh-TW" w:eastAsia="zh-TW" w:bidi="zh-TW"/>
              </w:rPr>
              <w:t xml:space="preserve">X</w:t>
            </w:r>
            <w:r>
              <w:rPr>
                <w:rFonts w:hint="eastAsia" w:ascii="宋体" w:hAnsi="Calibri" w:eastAsia="Times New Roman"/>
                <w:color w:val="auto"/>
                <w:szCs w:val="22"/>
                <w:lang w:val="zh-TW" w:eastAsia="zh-TW" w:bidi="zh-TW"/>
              </w:rPr>
              <w:t xml:space="preserve">光拍片机（</w:t>
            </w:r>
            <w:r>
              <w:rPr>
                <w:rFonts w:hint="eastAsia" w:ascii="Calibri" w:hAnsi="Calibri" w:eastAsia="Times New Roman"/>
                <w:color w:val="auto"/>
                <w:szCs w:val="22"/>
                <w:lang w:val="zh-TW" w:eastAsia="zh-TW" w:bidi="zh-TW"/>
              </w:rPr>
              <w:t xml:space="preserve">DR</w:t>
            </w:r>
            <w:r>
              <w:rPr>
                <w:rFonts w:hint="eastAsia" w:ascii="宋体" w:hAnsi="Calibri" w:eastAsia="Times New Roman"/>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2019-09-17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传染影像</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中央心电监护系统</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2009-07-14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其他医疗设备</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7"/>
              <w:jc w:val="center"/>
              <w:spacing w:before="14" w:line="238" w:lineRule="exact"/>
              <w:rPr>
                <w:rFonts w:ascii="Calibri" w:hAnsi="Calibri" w:eastAsiaTheme="minorEastAsia"/>
                <w:color w:val="auto"/>
                <w:szCs w:val="22"/>
                <w:lang w:eastAsia="en-US" w:bidi="zh-TW"/>
              </w:rPr>
            </w:pPr>
            <w:r>
              <w:rPr>
                <w:rFonts w:hint="eastAsia" w:ascii="Calibri" w:hAnsi="Calibri" w:eastAsiaTheme="minorEastAsia"/>
                <w:color w:val="auto"/>
                <w:szCs w:val="22"/>
                <w:lang w:eastAsia="en-US" w:bidi="zh-TW"/>
              </w:rPr>
              <w:t xml:space="preserve">...</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12"/>
              <w:jc w:val="center"/>
              <w:spacing w:before="14" w:line="238" w:lineRule="exact"/>
              <w:rPr>
                <w:rFonts w:ascii="Calibri" w:hAnsi="Calibri" w:eastAsiaTheme="minorEastAsia"/>
                <w:color w:val="auto"/>
                <w:szCs w:val="22"/>
                <w:lang w:eastAsia="en-US" w:bidi="zh-TW"/>
              </w:rPr>
            </w:pPr>
            <w:r>
              <w:rPr>
                <w:rFonts w:hint="eastAsia" w:ascii="Calibri" w:hAnsi="Calibri" w:eastAsiaTheme="minorEastAsia"/>
                <w:color w:val="auto"/>
                <w:szCs w:val="22"/>
                <w:lang w:eastAsia="en-US" w:bidi="zh-TW"/>
              </w:rPr>
              <w:t xml:space="preserve">...</w:t>
            </w:r>
            <w:r/>
          </w:p>
        </w:tc>
      </w:tr>
    </w:tbl>
    <w:p>
      <w:pPr>
        <w:jc w:val="left"/>
        <w:spacing w:before="10"/>
        <w:rPr>
          <w:rFonts w:ascii="宋体" w:hAnsi="宋体" w:cs="宋体"/>
          <w:color w:val="auto"/>
          <w:sz w:val="4"/>
          <w:szCs w:val="24"/>
          <w:lang w:val="zh-TW" w:eastAsia="zh-TW" w:bidi="zh-TW"/>
        </w:rPr>
      </w:pPr>
      <w:r>
        <w:rPr>
          <w:rFonts w:ascii="宋体" w:hAnsi="宋体" w:cs="宋体"/>
          <w:color w:val="auto"/>
          <w:sz w:val="4"/>
          <w:szCs w:val="24"/>
          <w:lang w:val="zh-TW" w:eastAsia="zh-TW" w:bidi="zh-TW"/>
        </w:rPr>
      </w:r>
      <w:r/>
    </w:p>
    <w:p>
      <w:pPr>
        <w:jc w:val="left"/>
        <w:spacing w:before="5"/>
        <w:rPr>
          <w:rFonts w:ascii="宋体" w:hAnsi="宋体" w:cs="宋体"/>
          <w:color w:val="auto"/>
          <w:sz w:val="11"/>
          <w:szCs w:val="24"/>
          <w:lang w:val="zh-TW" w:eastAsia="zh-TW" w:bidi="zh-TW"/>
        </w:rPr>
      </w:pPr>
      <w:r>
        <w:rPr>
          <w:rFonts w:ascii="宋体" w:hAnsi="宋体" w:cs="宋体"/>
          <w:color w:val="auto"/>
          <w:sz w:val="11"/>
          <w:szCs w:val="24"/>
          <w:lang w:val="zh-TW" w:eastAsia="zh-TW" w:bidi="zh-TW"/>
        </w:rPr>
      </w:r>
      <w:r/>
    </w:p>
    <w:p>
      <w:pPr>
        <w:ind w:right="-159" w:firstLine="480"/>
        <w:jc w:val="left"/>
        <w:spacing w:line="400" w:lineRule="exact"/>
        <w:widowControl/>
        <w:rPr>
          <w:rFonts w:ascii="宋体" w:hAnsi="宋体"/>
          <w:color w:val="auto"/>
          <w:sz w:val="24"/>
          <w:szCs w:val="24"/>
          <w:lang w:eastAsia="zh-TW" w:bidi="zh-TW"/>
        </w:rPr>
      </w:pPr>
      <w:r/>
      <w:bookmarkStart w:id="62" w:name="_bookmark23"/>
      <w:r/>
      <w:bookmarkEnd w:id="62"/>
      <w:r>
        <w:rPr>
          <w:rFonts w:hint="eastAsia" w:ascii="宋体" w:hAnsi="宋体"/>
          <w:color w:val="auto"/>
          <w:sz w:val="24"/>
          <w:szCs w:val="24"/>
          <w:lang w:bidi="zh-TW"/>
        </w:rPr>
        <w:t xml:space="preserve">6</w:t>
      </w:r>
      <w:r>
        <w:rPr>
          <w:rFonts w:ascii="宋体" w:hAnsi="宋体"/>
          <w:color w:val="auto"/>
          <w:sz w:val="24"/>
          <w:szCs w:val="24"/>
          <w:lang w:eastAsia="zh-TW" w:bidi="zh-TW"/>
        </w:rPr>
        <w:t xml:space="preserve">、供配电系统</w:t>
      </w:r>
      <w:r/>
    </w:p>
    <w:p>
      <w:pPr>
        <w:ind w:right="-159" w:firstLine="480"/>
        <w:jc w:val="left"/>
        <w:spacing w:line="400" w:lineRule="exact"/>
        <w:widowControl/>
        <w:rPr>
          <w:rFonts w:ascii="宋体" w:hAnsi="宋体"/>
          <w:color w:val="auto"/>
          <w:sz w:val="24"/>
          <w:szCs w:val="24"/>
          <w:lang w:eastAsia="zh-TW" w:bidi="zh-TW"/>
        </w:rPr>
      </w:pPr>
      <w:r>
        <w:rPr>
          <w:rFonts w:ascii="宋体" w:hAnsi="宋体"/>
          <w:color w:val="auto"/>
          <w:sz w:val="24"/>
          <w:szCs w:val="24"/>
          <w:lang w:eastAsia="zh-TW" w:bidi="zh-TW"/>
        </w:rPr>
        <w:t xml:space="preserve">常熟市第二人民医院主变压器为</w:t>
      </w:r>
      <w:r>
        <w:rPr>
          <w:rFonts w:hint="eastAsia" w:ascii="宋体" w:hAnsi="宋体"/>
          <w:color w:val="auto"/>
          <w:sz w:val="24"/>
          <w:szCs w:val="24"/>
          <w:lang w:bidi="zh-TW"/>
        </w:rPr>
        <w:t xml:space="preserve">6</w:t>
      </w:r>
      <w:r>
        <w:rPr>
          <w:rFonts w:ascii="宋体" w:hAnsi="宋体"/>
          <w:color w:val="auto"/>
          <w:sz w:val="24"/>
          <w:szCs w:val="24"/>
          <w:lang w:eastAsia="zh-TW" w:bidi="zh-TW"/>
        </w:rPr>
        <w:t xml:space="preserve">台，</w:t>
      </w:r>
      <w:r>
        <w:rPr>
          <w:rFonts w:hint="eastAsia" w:ascii="宋体" w:hAnsi="宋体"/>
          <w:color w:val="auto"/>
          <w:sz w:val="24"/>
          <w:szCs w:val="24"/>
          <w:lang w:bidi="zh-TW"/>
        </w:rPr>
        <w:t xml:space="preserve">4台</w:t>
      </w:r>
      <w:r>
        <w:rPr>
          <w:rFonts w:ascii="宋体" w:hAnsi="宋体"/>
          <w:color w:val="auto"/>
          <w:sz w:val="24"/>
          <w:szCs w:val="24"/>
          <w:lang w:eastAsia="zh-TW" w:bidi="zh-TW"/>
        </w:rPr>
        <w:t xml:space="preserve">为 1250KVA，型号为 SCB10- 1250/10，全年运行</w:t>
      </w:r>
      <w:r>
        <w:rPr>
          <w:rFonts w:hint="eastAsia" w:ascii="宋体" w:hAnsi="宋体"/>
          <w:color w:val="auto"/>
          <w:sz w:val="24"/>
          <w:szCs w:val="24"/>
          <w:lang w:bidi="zh-TW"/>
        </w:rPr>
        <w:t xml:space="preserve">，2台为1000</w:t>
      </w:r>
      <w:r>
        <w:rPr>
          <w:rFonts w:ascii="宋体" w:hAnsi="宋体"/>
          <w:color w:val="auto"/>
          <w:sz w:val="24"/>
          <w:szCs w:val="24"/>
          <w:lang w:eastAsia="zh-TW" w:bidi="zh-TW"/>
        </w:rPr>
        <w:t xml:space="preserve"> KVA</w:t>
      </w:r>
      <w:r>
        <w:rPr>
          <w:rFonts w:hint="eastAsia" w:ascii="宋体" w:hAnsi="宋体"/>
          <w:color w:val="auto"/>
          <w:sz w:val="24"/>
          <w:szCs w:val="24"/>
          <w:lang w:bidi="zh-TW"/>
        </w:rPr>
        <w:t xml:space="preserve">，</w:t>
      </w:r>
      <w:r>
        <w:rPr>
          <w:rFonts w:ascii="宋体" w:hAnsi="宋体"/>
          <w:color w:val="auto"/>
          <w:sz w:val="24"/>
          <w:szCs w:val="24"/>
          <w:lang w:eastAsia="zh-TW" w:bidi="zh-TW"/>
        </w:rPr>
        <w:t xml:space="preserve">型号为</w:t>
      </w:r>
      <w:r>
        <w:rPr>
          <w:rFonts w:hint="eastAsia"/>
          <w:color w:val="auto"/>
        </w:rPr>
        <w:t xml:space="preserve">SCB14-1000/10，为能源托管改造专用</w:t>
      </w:r>
      <w:r>
        <w:rPr>
          <w:rFonts w:ascii="宋体" w:hAnsi="宋体"/>
          <w:color w:val="auto"/>
          <w:sz w:val="24"/>
          <w:szCs w:val="24"/>
          <w:lang w:eastAsia="zh-TW" w:bidi="zh-TW"/>
        </w:rPr>
        <w:t xml:space="preserve">。医院配有 2 台柴油发电机。</w:t>
      </w:r>
      <w:r/>
    </w:p>
    <w:p>
      <w:pPr>
        <w:jc w:val="left"/>
        <w:rPr>
          <w:rFonts w:ascii="宋体" w:hAnsi="宋体" w:cs="宋体"/>
          <w:color w:val="auto"/>
          <w:sz w:val="20"/>
          <w:szCs w:val="22"/>
          <w:lang w:val="zh-TW" w:eastAsia="zh-TW" w:bidi="zh-TW"/>
        </w:rPr>
      </w:pPr>
      <w:r>
        <w:rPr>
          <w:rFonts w:ascii="宋体" w:hAnsi="宋体" w:cs="宋体"/>
          <w:color w:val="auto"/>
          <w:position w:val="3"/>
          <w:sz w:val="20"/>
          <w:szCs w:val="22"/>
        </w:rPr>
        <mc:AlternateContent>
          <mc:Choice Requires="wpg">
            <w:drawing>
              <wp:inline xmlns:wp="http://schemas.openxmlformats.org/drawingml/2006/wordprocessingDrawing" distT="0" distB="0" distL="0" distR="0">
                <wp:extent cx="2522855" cy="3352800"/>
                <wp:effectExtent l="0" t="0" r="0" b="0"/>
                <wp:docPr id="50" name="imag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2.png"/>
                        <pic:cNvPicPr>
                          <a:picLocks noChangeAspect="1"/>
                        </pic:cNvPicPr>
                        <pic:nvPr/>
                      </pic:nvPicPr>
                      <pic:blipFill>
                        <a:blip r:embed="rId63"/>
                        <a:stretch/>
                      </pic:blipFill>
                      <pic:spPr bwMode="auto">
                        <a:xfrm>
                          <a:off x="0" y="0"/>
                          <a:ext cx="2522855" cy="3352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98.6pt;height:264.0pt;mso-wrap-distance-left:0.0pt;mso-wrap-distance-top:0.0pt;mso-wrap-distance-right:0.0pt;mso-wrap-distance-bottom:0.0pt;" stroked="f">
                <v:path textboxrect="0,0,0,0"/>
                <v:imagedata r:id="rId63" o:title=""/>
              </v:shape>
            </w:pict>
          </mc:Fallback>
        </mc:AlternateContent>
      </w:r>
      <w:r>
        <w:rPr>
          <w:rFonts w:ascii="宋体" w:hAnsi="宋体" w:cs="宋体"/>
          <w:color w:val="auto"/>
          <w:spacing w:val="139"/>
          <w:sz w:val="20"/>
          <w:szCs w:val="22"/>
          <w:lang w:val="zh-TW" w:eastAsia="zh-TW" w:bidi="zh-TW"/>
        </w:rPr>
        <mc:AlternateContent>
          <mc:Choice Requires="wpg">
            <w:drawing>
              <wp:inline xmlns:wp="http://schemas.openxmlformats.org/drawingml/2006/wordprocessingDrawing" distT="0" distB="0" distL="0" distR="0">
                <wp:extent cx="2519680" cy="2761615"/>
                <wp:effectExtent l="0" t="0" r="13970" b="635"/>
                <wp:docPr id="51" name="Group 90"/>
                <wp:cNvGraphicFramePr/>
                <a:graphic xmlns:a="http://schemas.openxmlformats.org/drawingml/2006/main">
                  <a:graphicData uri="http://schemas.microsoft.com/office/word/2010/wordprocessingGroup">
                    <wpg:wgp>
                      <wpg:cNvGrpSpPr/>
                      <wpg:grpSpPr bwMode="auto">
                        <a:xfrm>
                          <a:off x="0" y="0"/>
                          <a:ext cx="2519680" cy="2761615"/>
                          <a:chOff x="0" y="0"/>
                          <a:chExt cx="3968" cy="5277"/>
                        </a:xfrm>
                      </wpg:grpSpPr>
                      <pic:pic xmlns:pic="http://schemas.openxmlformats.org/drawingml/2006/picture">
                        <pic:nvPicPr>
                          <pic:cNvPr id="70236903" name="Picture 91"/>
                          <pic:cNvPicPr>
                            <a:picLocks noChangeAspect="1" noChangeArrowheads="1"/>
                          </pic:cNvPicPr>
                          <pic:nvPr/>
                        </pic:nvPicPr>
                        <pic:blipFill>
                          <a:blip r:embed="rId64"/>
                          <a:stretch/>
                        </pic:blipFill>
                        <pic:spPr bwMode="auto">
                          <a:xfrm>
                            <a:off x="0" y="0"/>
                            <a:ext cx="3967" cy="2430"/>
                          </a:xfrm>
                          <a:prstGeom prst="rect">
                            <a:avLst/>
                          </a:prstGeom>
                          <a:noFill/>
                          <a:ln>
                            <a:noFill/>
                          </a:ln>
                          <a:effectLst/>
                        </pic:spPr>
                      </pic:pic>
                      <pic:pic xmlns:pic="http://schemas.openxmlformats.org/drawingml/2006/picture">
                        <pic:nvPicPr>
                          <pic:cNvPr id="1029507423" name="Picture 92"/>
                          <pic:cNvPicPr>
                            <a:picLocks noChangeAspect="1" noChangeArrowheads="1"/>
                          </pic:cNvPicPr>
                          <pic:nvPr/>
                        </pic:nvPicPr>
                        <pic:blipFill>
                          <a:blip r:embed="rId65"/>
                          <a:stretch/>
                        </pic:blipFill>
                        <pic:spPr bwMode="auto">
                          <a:xfrm>
                            <a:off x="0" y="2460"/>
                            <a:ext cx="3968" cy="2817"/>
                          </a:xfrm>
                          <a:prstGeom prst="rect">
                            <a:avLst/>
                          </a:prstGeom>
                          <a:noFill/>
                          <a:ln>
                            <a:noFill/>
                          </a:ln>
                          <a:effectLst/>
                        </pic:spPr>
                      </pic:pic>
                    </wpg:wgp>
                  </a:graphicData>
                </a:graphic>
              </wp:inline>
            </w:drawing>
          </mc:Choice>
          <mc:Fallback>
            <w:pict>
              <v:group id="group 52" o:spid="_x0000_s0000" style="width:198.4pt;height:217.4pt;mso-wrap-distance-left:0.0pt;mso-wrap-distance-top:0.0pt;mso-wrap-distance-right:0.0pt;mso-wrap-distance-bottom:0.0pt;" coordorigin="0,0" coordsize="39,5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left:0;top:0;width:39;height:24;" stroked="f">
                  <v:path textboxrect="0,0,0,0"/>
                  <v:imagedata r:id="rId64"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left:0;top:24;width:39;height:28;" stroked="f">
                  <v:path textboxrect="0,0,0,0"/>
                  <v:imagedata r:id="rId65" o:title=""/>
                </v:shape>
              </v:group>
            </w:pict>
          </mc:Fallback>
        </mc:AlternateContent>
      </w:r>
      <w:r/>
    </w:p>
    <w:p>
      <w:pPr>
        <w:ind w:left="1580" w:right="2697"/>
        <w:jc w:val="center"/>
        <w:spacing w:line="265" w:lineRule="exact"/>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变压器</w:t>
      </w:r>
      <w:r/>
    </w:p>
    <w:p>
      <w:pPr>
        <w:ind w:left="788"/>
        <w:jc w:val="left"/>
        <w:rPr>
          <w:rFonts w:ascii="宋体" w:hAnsi="宋体" w:cs="宋体"/>
          <w:color w:val="auto"/>
          <w:sz w:val="20"/>
          <w:szCs w:val="22"/>
          <w:lang w:val="zh-TW" w:eastAsia="zh-TW" w:bidi="zh-TW"/>
        </w:rPr>
      </w:pPr>
      <w:r>
        <w:rPr>
          <w:rFonts w:ascii="宋体" w:hAnsi="宋体" w:cs="宋体"/>
          <w:color w:val="auto"/>
          <w:sz w:val="20"/>
          <w:szCs w:val="22"/>
        </w:rPr>
        <mc:AlternateContent>
          <mc:Choice Requires="wpg">
            <w:drawing>
              <wp:inline xmlns:wp="http://schemas.openxmlformats.org/drawingml/2006/wordprocessingDrawing" distT="0" distB="0" distL="0" distR="0">
                <wp:extent cx="2514600" cy="1684655"/>
                <wp:effectExtent l="0" t="0" r="0" b="0"/>
                <wp:docPr id="52" name="image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5.jpeg"/>
                        <pic:cNvPicPr>
                          <a:picLocks noChangeAspect="1"/>
                        </pic:cNvPicPr>
                        <pic:nvPr/>
                      </pic:nvPicPr>
                      <pic:blipFill>
                        <a:blip r:embed="rId66"/>
                        <a:stretch/>
                      </pic:blipFill>
                      <pic:spPr bwMode="auto">
                        <a:xfrm>
                          <a:off x="0" y="0"/>
                          <a:ext cx="2514600" cy="168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98.0pt;height:132.7pt;mso-wrap-distance-left:0.0pt;mso-wrap-distance-top:0.0pt;mso-wrap-distance-right:0.0pt;mso-wrap-distance-bottom:0.0pt;" stroked="f">
                <v:path textboxrect="0,0,0,0"/>
                <v:imagedata r:id="rId66" o:title=""/>
              </v:shape>
            </w:pict>
          </mc:Fallback>
        </mc:AlternateContent>
      </w:r>
      <w:r>
        <w:rPr>
          <w:rFonts w:ascii="宋体" w:hAnsi="宋体" w:cs="宋体"/>
          <w:color w:val="auto"/>
          <w:spacing w:val="141"/>
          <w:position w:val="2"/>
          <w:sz w:val="20"/>
          <w:szCs w:val="22"/>
        </w:rPr>
        <mc:AlternateContent>
          <mc:Choice Requires="wpg">
            <w:drawing>
              <wp:inline xmlns:wp="http://schemas.openxmlformats.org/drawingml/2006/wordprocessingDrawing" distT="0" distB="0" distL="0" distR="0">
                <wp:extent cx="2514600" cy="1659255"/>
                <wp:effectExtent l="0" t="0" r="0" b="0"/>
                <wp:docPr id="53"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6.jpeg"/>
                        <pic:cNvPicPr>
                          <a:picLocks noChangeAspect="1"/>
                        </pic:cNvPicPr>
                        <pic:nvPr/>
                      </pic:nvPicPr>
                      <pic:blipFill>
                        <a:blip r:embed="rId67"/>
                        <a:stretch/>
                      </pic:blipFill>
                      <pic:spPr bwMode="auto">
                        <a:xfrm>
                          <a:off x="0" y="0"/>
                          <a:ext cx="2514600" cy="1659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98.0pt;height:130.7pt;mso-wrap-distance-left:0.0pt;mso-wrap-distance-top:0.0pt;mso-wrap-distance-right:0.0pt;mso-wrap-distance-bottom:0.0pt;" stroked="f">
                <v:path textboxrect="0,0,0,0"/>
                <v:imagedata r:id="rId67" o:title=""/>
              </v:shape>
            </w:pict>
          </mc:Fallback>
        </mc:AlternateContent>
      </w:r>
      <w:r/>
    </w:p>
    <w:p>
      <w:pPr>
        <w:ind w:left="1580" w:right="2697"/>
        <w:jc w:val="center"/>
        <w:spacing w:before="15"/>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柴油发电机</w:t>
      </w:r>
      <w:r/>
    </w:p>
    <w:p>
      <w:pPr>
        <w:ind w:left="1580" w:right="2699"/>
        <w:jc w:val="center"/>
        <w:spacing w:before="101"/>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医院配电房与变压器现场照片</w:t>
      </w:r>
      <w:r/>
    </w:p>
    <w:p>
      <w:pPr>
        <w:ind w:left="1580" w:right="2696"/>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医院变压器参数表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950"/>
        <w:tblpPr w:horzAnchor="page" w:tblpX="1384" w:vertAnchor="text" w:tblpY="17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2"/>
        <w:gridCol w:w="1014"/>
        <w:gridCol w:w="1162"/>
        <w:gridCol w:w="868"/>
        <w:gridCol w:w="1192"/>
        <w:gridCol w:w="1152"/>
        <w:gridCol w:w="572"/>
        <w:gridCol w:w="1765"/>
      </w:tblGrid>
      <w:tr>
        <w:trPr>
          <w:trHeight w:val="543"/>
        </w:trPr>
        <w:tc>
          <w:tcPr>
            <w:tcBorders>
              <w:top w:val="single" w:color="000000" w:sz="4" w:space="0"/>
              <w:left w:val="single" w:color="000000" w:sz="4" w:space="0"/>
              <w:bottom w:val="single" w:color="000000" w:sz="6" w:space="0"/>
              <w:right w:val="single" w:color="000000" w:sz="4" w:space="0"/>
            </w:tcBorders>
            <w:tcW w:w="572" w:type="dxa"/>
            <w:textDirection w:val="lrTb"/>
            <w:noWrap w:val="false"/>
          </w:tcPr>
          <w:p>
            <w:pPr>
              <w:ind w:left="178"/>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序</w:t>
            </w:r>
            <w:r/>
          </w:p>
          <w:p>
            <w:pPr>
              <w:ind w:left="178"/>
              <w:jc w:val="left"/>
              <w:spacing w:before="5" w:line="248"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号</w:t>
            </w:r>
            <w:r/>
          </w:p>
        </w:tc>
        <w:tc>
          <w:tcPr>
            <w:tcBorders>
              <w:top w:val="single" w:color="000000" w:sz="4" w:space="0"/>
              <w:left w:val="single" w:color="000000" w:sz="4" w:space="0"/>
              <w:bottom w:val="single" w:color="000000" w:sz="6" w:space="0"/>
              <w:right w:val="single" w:color="000000" w:sz="4" w:space="0"/>
            </w:tcBorders>
            <w:tcW w:w="1014" w:type="dxa"/>
            <w:textDirection w:val="lrTb"/>
            <w:noWrap w:val="false"/>
          </w:tcPr>
          <w:p>
            <w:pPr>
              <w:ind w:left="172" w:right="161"/>
              <w:jc w:val="center"/>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设备名</w:t>
            </w:r>
            <w:r/>
          </w:p>
          <w:p>
            <w:pPr>
              <w:ind w:left="11"/>
              <w:jc w:val="center"/>
              <w:spacing w:before="5" w:line="248"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称</w:t>
            </w:r>
            <w:r/>
          </w:p>
        </w:tc>
        <w:tc>
          <w:tcPr>
            <w:tcBorders>
              <w:top w:val="single" w:color="000000" w:sz="4" w:space="0"/>
              <w:left w:val="single" w:color="000000" w:sz="4" w:space="0"/>
              <w:bottom w:val="single" w:color="000000" w:sz="6" w:space="0"/>
              <w:right w:val="single" w:color="000000" w:sz="4" w:space="0"/>
            </w:tcBorders>
            <w:tcW w:w="1162" w:type="dxa"/>
            <w:textDirection w:val="lrTb"/>
            <w:noWrap w:val="false"/>
          </w:tcPr>
          <w:p>
            <w:pPr>
              <w:ind w:left="371"/>
              <w:jc w:val="left"/>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型号</w:t>
            </w:r>
            <w:r/>
          </w:p>
        </w:tc>
        <w:tc>
          <w:tcPr>
            <w:tcBorders>
              <w:top w:val="single" w:color="000000" w:sz="4" w:space="0"/>
              <w:left w:val="single" w:color="000000" w:sz="4" w:space="0"/>
              <w:bottom w:val="single" w:color="000000" w:sz="6" w:space="0"/>
              <w:right w:val="single" w:color="000000" w:sz="4" w:space="0"/>
            </w:tcBorders>
            <w:tcW w:w="868" w:type="dxa"/>
            <w:textDirection w:val="lrTb"/>
            <w:noWrap w:val="false"/>
          </w:tcPr>
          <w:p>
            <w:pPr>
              <w:ind w:left="87" w:right="77"/>
              <w:jc w:val="center"/>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出厂日</w:t>
            </w:r>
            <w:r/>
          </w:p>
          <w:p>
            <w:pPr>
              <w:ind w:left="10"/>
              <w:jc w:val="center"/>
              <w:spacing w:before="5" w:line="248"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期</w:t>
            </w:r>
            <w:r/>
          </w:p>
        </w:tc>
        <w:tc>
          <w:tcPr>
            <w:tcBorders>
              <w:top w:val="single" w:color="000000" w:sz="4" w:space="0"/>
              <w:left w:val="single" w:color="000000" w:sz="4" w:space="0"/>
              <w:bottom w:val="single" w:color="000000" w:sz="6" w:space="0"/>
              <w:right w:val="single" w:color="000000" w:sz="4" w:space="0"/>
            </w:tcBorders>
            <w:tcW w:w="1192" w:type="dxa"/>
            <w:textDirection w:val="lrTb"/>
            <w:noWrap w:val="false"/>
          </w:tcPr>
          <w:p>
            <w:pPr>
              <w:ind w:left="175"/>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变压器容</w:t>
            </w:r>
            <w:r/>
          </w:p>
          <w:p>
            <w:pPr>
              <w:ind w:left="145"/>
              <w:jc w:val="left"/>
              <w:spacing w:before="5" w:line="248" w:lineRule="exact"/>
              <w:rPr>
                <w:rFonts w:ascii="Calibri" w:hAnsi="Calibri" w:eastAsia="Times New Roman"/>
                <w:color w:val="auto"/>
                <w:szCs w:val="22"/>
                <w:lang w:val="zh-TW" w:eastAsia="zh-TW" w:bidi="zh-TW"/>
              </w:rPr>
            </w:pPr>
            <w:r>
              <w:rPr>
                <w:rFonts w:hint="eastAsia" w:ascii="宋体" w:hAnsi="Calibri" w:eastAsia="Times New Roman"/>
                <w:color w:val="auto"/>
                <w:spacing w:val="-1"/>
                <w:szCs w:val="22"/>
                <w:lang w:val="zh-TW" w:eastAsia="zh-TW" w:bidi="zh-TW"/>
              </w:rPr>
              <w:t xml:space="preserve">量</w:t>
            </w:r>
            <w:r>
              <w:rPr>
                <w:rFonts w:hint="eastAsia" w:ascii="宋体" w:hAnsi="Calibri" w:eastAsia="Times New Roman"/>
                <w:color w:val="auto"/>
                <w:szCs w:val="22"/>
                <w:lang w:val="zh-TW" w:eastAsia="zh-TW" w:bidi="zh-TW"/>
              </w:rPr>
              <w:t xml:space="preserve">（</w:t>
            </w:r>
            <w:r>
              <w:rPr>
                <w:rFonts w:hint="eastAsia" w:ascii="Calibri" w:hAnsi="Calibri" w:eastAsia="Times New Roman"/>
                <w:color w:val="auto"/>
                <w:szCs w:val="22"/>
                <w:lang w:val="zh-TW" w:eastAsia="zh-TW" w:bidi="zh-TW"/>
              </w:rPr>
              <w:t xml:space="preserve">kVA)</w:t>
            </w:r>
            <w:r/>
          </w:p>
        </w:tc>
        <w:tc>
          <w:tcPr>
            <w:tcBorders>
              <w:top w:val="single" w:color="000000" w:sz="4" w:space="0"/>
              <w:left w:val="single" w:color="000000" w:sz="4" w:space="0"/>
              <w:bottom w:val="single" w:color="000000" w:sz="6" w:space="0"/>
              <w:right w:val="single" w:color="000000" w:sz="4" w:space="0"/>
            </w:tcBorders>
            <w:tcW w:w="1152" w:type="dxa"/>
            <w:textDirection w:val="lrTb"/>
            <w:noWrap w:val="false"/>
          </w:tcPr>
          <w:p>
            <w:pPr>
              <w:ind w:left="155"/>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可用容量</w:t>
            </w:r>
            <w:r/>
          </w:p>
          <w:p>
            <w:pPr>
              <w:ind w:left="231"/>
              <w:jc w:val="left"/>
              <w:spacing w:before="5" w:line="248" w:lineRule="exact"/>
              <w:rPr>
                <w:rFonts w:ascii="Calibri"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w:t>
            </w:r>
            <w:r>
              <w:rPr>
                <w:rFonts w:hint="eastAsia" w:ascii="Calibri" w:hAnsi="Calibri" w:eastAsia="Times New Roman"/>
                <w:color w:val="auto"/>
                <w:szCs w:val="22"/>
                <w:lang w:val="zh-TW" w:eastAsia="zh-TW" w:bidi="zh-TW"/>
              </w:rPr>
              <w:t xml:space="preserve">kVA)</w:t>
            </w:r>
            <w:r/>
          </w:p>
        </w:tc>
        <w:tc>
          <w:tcPr>
            <w:tcBorders>
              <w:top w:val="single" w:color="000000" w:sz="4" w:space="0"/>
              <w:left w:val="single" w:color="000000" w:sz="4" w:space="0"/>
              <w:bottom w:val="single" w:color="000000" w:sz="6" w:space="0"/>
              <w:right w:val="single" w:color="000000" w:sz="4" w:space="0"/>
            </w:tcBorders>
            <w:tcW w:w="572" w:type="dxa"/>
            <w:textDirection w:val="lrTb"/>
            <w:noWrap w:val="false"/>
          </w:tcPr>
          <w:p>
            <w:pPr>
              <w:ind w:left="181"/>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数</w:t>
            </w:r>
            <w:r/>
          </w:p>
          <w:p>
            <w:pPr>
              <w:ind w:left="181"/>
              <w:jc w:val="left"/>
              <w:spacing w:before="5" w:line="248"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量</w:t>
            </w:r>
            <w:r/>
          </w:p>
        </w:tc>
        <w:tc>
          <w:tcPr>
            <w:tcBorders>
              <w:top w:val="single" w:color="000000" w:sz="4" w:space="0"/>
              <w:left w:val="single" w:color="000000" w:sz="4" w:space="0"/>
              <w:bottom w:val="single" w:color="000000" w:sz="6" w:space="0"/>
              <w:right w:val="single" w:color="000000" w:sz="4" w:space="0"/>
            </w:tcBorders>
            <w:tcW w:w="1765" w:type="dxa"/>
            <w:textDirection w:val="lrTb"/>
            <w:noWrap w:val="false"/>
          </w:tcPr>
          <w:p>
            <w:pPr>
              <w:ind w:left="338" w:right="326"/>
              <w:jc w:val="center"/>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安装位置</w:t>
            </w:r>
            <w:r/>
          </w:p>
        </w:tc>
      </w:tr>
      <w:tr>
        <w:trPr>
          <w:trHeight w:val="541"/>
        </w:trPr>
        <w:tc>
          <w:tcPr>
            <w:tcBorders>
              <w:top w:val="single" w:color="000000" w:sz="6" w:space="0"/>
              <w:left w:val="single" w:color="000000" w:sz="4" w:space="0"/>
              <w:bottom w:val="single" w:color="000000" w:sz="4" w:space="0"/>
              <w:right w:val="single" w:color="000000" w:sz="4" w:space="0"/>
            </w:tcBorders>
            <w:tcW w:w="572" w:type="dxa"/>
            <w:textDirection w:val="lrTb"/>
            <w:noWrap w:val="false"/>
          </w:tcPr>
          <w:p>
            <w:pPr>
              <w:ind w:left="230"/>
              <w:jc w:val="left"/>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6" w:space="0"/>
              <w:left w:val="single" w:color="000000" w:sz="4" w:space="0"/>
              <w:bottom w:val="single" w:color="000000" w:sz="4" w:space="0"/>
              <w:right w:val="single" w:color="000000" w:sz="4" w:space="0"/>
            </w:tcBorders>
            <w:tcW w:w="1014" w:type="dxa"/>
            <w:textDirection w:val="lrTb"/>
            <w:noWrap w:val="false"/>
          </w:tcPr>
          <w:p>
            <w:pPr>
              <w:ind w:left="108"/>
              <w:jc w:val="left"/>
              <w:spacing w:line="269"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 </w:t>
            </w:r>
            <w:r>
              <w:rPr>
                <w:rFonts w:hint="eastAsia" w:ascii="宋体" w:hAnsi="Calibri" w:eastAsia="Times New Roman"/>
                <w:color w:val="auto"/>
                <w:szCs w:val="22"/>
                <w:lang w:val="zh-TW" w:eastAsia="zh-TW" w:bidi="zh-TW"/>
              </w:rPr>
              <w:t xml:space="preserve">号干式</w:t>
            </w:r>
            <w:r/>
          </w:p>
          <w:p>
            <w:pPr>
              <w:ind w:left="108"/>
              <w:jc w:val="left"/>
              <w:spacing w:before="3"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6"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SCB10- 1250/10</w:t>
            </w:r>
            <w:r/>
          </w:p>
        </w:tc>
        <w:tc>
          <w:tcPr>
            <w:tcBorders>
              <w:top w:val="single" w:color="000000" w:sz="6"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2008.4</w:t>
            </w:r>
            <w:r/>
          </w:p>
        </w:tc>
        <w:tc>
          <w:tcPr>
            <w:tcBorders>
              <w:top w:val="single" w:color="000000" w:sz="6"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1250KVA</w:t>
            </w:r>
            <w:r/>
          </w:p>
        </w:tc>
        <w:tc>
          <w:tcPr>
            <w:tcBorders>
              <w:top w:val="single" w:color="000000" w:sz="6" w:space="0"/>
              <w:left w:val="single" w:color="000000" w:sz="4" w:space="0"/>
              <w:bottom w:val="single" w:color="000000" w:sz="4" w:space="0"/>
              <w:right w:val="single" w:color="000000" w:sz="4" w:space="0"/>
            </w:tcBorders>
            <w:tcW w:w="1152" w:type="dxa"/>
            <w:textDirection w:val="lrTb"/>
            <w:noWrap w:val="false"/>
          </w:tcPr>
          <w:p>
            <w:pPr>
              <w:ind w:left="383"/>
              <w:jc w:val="left"/>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60%</w:t>
            </w:r>
            <w:r/>
          </w:p>
        </w:tc>
        <w:tc>
          <w:tcPr>
            <w:tcBorders>
              <w:top w:val="single" w:color="000000" w:sz="6" w:space="0"/>
              <w:left w:val="single" w:color="000000" w:sz="4" w:space="0"/>
              <w:bottom w:val="single" w:color="000000" w:sz="4" w:space="0"/>
              <w:right w:val="single" w:color="000000" w:sz="4" w:space="0"/>
            </w:tcBorders>
            <w:tcW w:w="572" w:type="dxa"/>
            <w:textDirection w:val="lrTb"/>
            <w:noWrap w:val="false"/>
          </w:tcPr>
          <w:p>
            <w:pPr>
              <w:ind w:left="10"/>
              <w:jc w:val="center"/>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6"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6"/>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地下配电室</w:t>
            </w:r>
            <w:r/>
          </w:p>
        </w:tc>
      </w:tr>
      <w:tr>
        <w:trPr>
          <w:trHeight w:val="543"/>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1"/>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 </w:t>
            </w:r>
            <w:r>
              <w:rPr>
                <w:rFonts w:hint="eastAsia" w:ascii="宋体" w:hAnsi="Calibri" w:eastAsia="Times New Roman"/>
                <w:color w:val="auto"/>
                <w:szCs w:val="22"/>
                <w:lang w:val="zh-TW" w:eastAsia="zh-TW" w:bidi="zh-TW"/>
              </w:rPr>
              <w:t xml:space="preserve">号干式</w:t>
            </w:r>
            <w:r/>
          </w:p>
          <w:p>
            <w:pPr>
              <w:ind w:left="108"/>
              <w:jc w:val="left"/>
              <w:spacing w:before="3"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SCB10- 1250/10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2008.4</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1250KVA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地下配电室</w:t>
            </w:r>
            <w:r/>
          </w:p>
        </w:tc>
      </w:tr>
      <w:tr>
        <w:trPr>
          <w:trHeight w:val="546"/>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3</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2"/>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3 </w:t>
            </w:r>
            <w:r>
              <w:rPr>
                <w:rFonts w:hint="eastAsia" w:ascii="宋体" w:hAnsi="Calibri" w:eastAsia="Times New Roman"/>
                <w:color w:val="auto"/>
                <w:szCs w:val="22"/>
                <w:lang w:val="zh-TW" w:eastAsia="zh-TW" w:bidi="zh-TW"/>
              </w:rPr>
              <w:t xml:space="preserve">号干式</w:t>
            </w:r>
            <w:r/>
          </w:p>
          <w:p>
            <w:pPr>
              <w:ind w:left="108"/>
              <w:jc w:val="left"/>
              <w:spacing w:before="5"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3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SCB10- 1250/10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2008.4</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1250KVA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地下配电室</w:t>
            </w:r>
            <w:r/>
          </w:p>
        </w:tc>
      </w:tr>
      <w:tr>
        <w:trPr>
          <w:trHeight w:val="543"/>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4</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1"/>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4 </w:t>
            </w:r>
            <w:r>
              <w:rPr>
                <w:rFonts w:hint="eastAsia" w:ascii="宋体" w:hAnsi="Calibri" w:eastAsia="Times New Roman"/>
                <w:color w:val="auto"/>
                <w:szCs w:val="22"/>
                <w:lang w:val="zh-TW" w:eastAsia="zh-TW" w:bidi="zh-TW"/>
              </w:rPr>
              <w:t xml:space="preserve">号干式</w:t>
            </w:r>
            <w:r/>
          </w:p>
          <w:p>
            <w:pPr>
              <w:ind w:left="108"/>
              <w:jc w:val="left"/>
              <w:spacing w:before="4"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SCB10- 1250/10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2008.4</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1250KVA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地下配电室</w:t>
            </w:r>
            <w:r/>
          </w:p>
        </w:tc>
      </w:tr>
      <w:tr>
        <w:trPr>
          <w:trHeight w:val="543"/>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5</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1"/>
              <w:rPr>
                <w:rFonts w:ascii="宋体" w:hAnsi="Calibri" w:eastAsia="Times New Roman"/>
                <w:color w:val="auto"/>
                <w:szCs w:val="22"/>
                <w:lang w:val="zh-TW" w:eastAsia="zh-TW" w:bidi="zh-TW"/>
              </w:rPr>
            </w:pPr>
            <w:r>
              <w:rPr>
                <w:rFonts w:hint="eastAsia" w:ascii="Calibri" w:hAnsi="Calibri" w:eastAsia="Times New Roman"/>
                <w:color w:val="auto"/>
                <w:szCs w:val="22"/>
                <w:lang w:eastAsia="en-US" w:bidi="zh-TW"/>
              </w:rPr>
              <w:t xml:space="preserve">5</w:t>
            </w:r>
            <w:r>
              <w:rPr>
                <w:rFonts w:hint="eastAsia" w:ascii="宋体" w:hAnsi="Calibri" w:eastAsia="Times New Roman"/>
                <w:color w:val="auto"/>
                <w:szCs w:val="22"/>
                <w:lang w:val="zh-TW" w:eastAsia="zh-TW" w:bidi="zh-TW"/>
              </w:rPr>
              <w:t xml:space="preserve">号干式</w:t>
            </w:r>
            <w:r/>
          </w:p>
          <w:p>
            <w:pPr>
              <w:ind w:left="108"/>
              <w:jc w:val="left"/>
              <w:spacing w:before="4"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9"/>
              <w:rPr>
                <w:rFonts w:ascii="Calibri" w:hAnsi="Calibri" w:eastAsia="Times New Roman"/>
                <w:color w:val="auto"/>
                <w:szCs w:val="22"/>
                <w:lang w:eastAsia="en-US" w:bidi="zh-TW"/>
              </w:rPr>
            </w:pPr>
            <w:r>
              <w:rPr>
                <w:rFonts w:hint="eastAsia" w:ascii="Calibri" w:hAnsi="Calibri" w:eastAsia="Times New Roman"/>
                <w:color w:val="auto"/>
                <w:szCs w:val="22"/>
                <w:lang w:eastAsia="en-US"/>
              </w:rPr>
              <w:t xml:space="preserve">SCB14-1000/10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2024.12</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1000KVA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100%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eastAsia="en-US" w:bidi="zh-TW"/>
              </w:rPr>
            </w:pPr>
            <w:r>
              <w:rPr>
                <w:rFonts w:hint="eastAsia" w:ascii="宋体" w:hAnsi="Calibri" w:eastAsiaTheme="minorEastAsia"/>
                <w:color w:val="auto"/>
                <w:szCs w:val="22"/>
                <w:lang w:eastAsia="en-US" w:bidi="zh-TW"/>
              </w:rPr>
              <w:t xml:space="preserve">能源站</w:t>
            </w:r>
            <w:r>
              <w:rPr>
                <w:rFonts w:hint="eastAsia" w:ascii="宋体" w:hAnsi="Calibri" w:eastAsia="Times New Roman"/>
                <w:color w:val="auto"/>
                <w:szCs w:val="22"/>
                <w:lang w:eastAsia="en-US" w:bidi="zh-TW"/>
              </w:rPr>
              <w:t xml:space="preserve">南侧</w:t>
            </w:r>
            <w:r/>
          </w:p>
        </w:tc>
      </w:tr>
      <w:tr>
        <w:trPr>
          <w:trHeight w:val="543"/>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6</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1"/>
              <w:rPr>
                <w:rFonts w:ascii="宋体" w:hAnsi="Calibri" w:eastAsia="Times New Roman"/>
                <w:color w:val="auto"/>
                <w:szCs w:val="22"/>
                <w:lang w:val="zh-TW" w:eastAsia="zh-TW" w:bidi="zh-TW"/>
              </w:rPr>
            </w:pPr>
            <w:r>
              <w:rPr>
                <w:rFonts w:hint="eastAsia" w:ascii="Calibri" w:hAnsi="Calibri" w:eastAsia="Times New Roman"/>
                <w:color w:val="auto"/>
                <w:szCs w:val="22"/>
                <w:lang w:eastAsia="en-US" w:bidi="zh-TW"/>
              </w:rPr>
              <w:t xml:space="preserve">6</w:t>
            </w:r>
            <w:r>
              <w:rPr>
                <w:rFonts w:hint="eastAsia" w:ascii="宋体" w:hAnsi="Calibri" w:eastAsia="Times New Roman"/>
                <w:color w:val="auto"/>
                <w:szCs w:val="22"/>
                <w:lang w:val="zh-TW" w:eastAsia="zh-TW" w:bidi="zh-TW"/>
              </w:rPr>
              <w:t xml:space="preserve">号干式</w:t>
            </w:r>
            <w:r/>
          </w:p>
          <w:p>
            <w:pPr>
              <w:ind w:left="108"/>
              <w:jc w:val="left"/>
              <w:spacing w:before="4"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9"/>
              <w:rPr>
                <w:rFonts w:ascii="Calibri" w:hAnsi="Calibri" w:eastAsia="Times New Roman"/>
                <w:color w:val="auto"/>
                <w:szCs w:val="22"/>
                <w:lang w:eastAsia="en-US" w:bidi="zh-TW"/>
              </w:rPr>
            </w:pPr>
            <w:r>
              <w:rPr>
                <w:rFonts w:hint="eastAsia" w:ascii="Calibri" w:hAnsi="Calibri" w:eastAsia="Times New Roman"/>
                <w:color w:val="auto"/>
                <w:szCs w:val="22"/>
                <w:lang w:eastAsia="en-US"/>
              </w:rPr>
              <w:t xml:space="preserve">SCB14-1000/10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eastAsia="en-US" w:bidi="zh-TW"/>
              </w:rPr>
              <w:t xml:space="preserve">2024.12</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eastAsia="en-US" w:bidi="zh-TW"/>
              </w:rPr>
              <w:t xml:space="preserve">1000KVA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100%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eastAsia="en-US" w:bidi="zh-TW"/>
              </w:rPr>
            </w:pPr>
            <w:r>
              <w:rPr>
                <w:rFonts w:hint="eastAsia" w:ascii="宋体" w:hAnsi="Calibri" w:eastAsiaTheme="minorEastAsia"/>
                <w:color w:val="auto"/>
                <w:szCs w:val="22"/>
                <w:lang w:eastAsia="en-US" w:bidi="zh-TW"/>
              </w:rPr>
              <w:t xml:space="preserve">能源站</w:t>
            </w:r>
            <w:r>
              <w:rPr>
                <w:rFonts w:hint="eastAsia" w:ascii="宋体" w:hAnsi="Calibri" w:eastAsia="Times New Roman"/>
                <w:color w:val="auto"/>
                <w:szCs w:val="22"/>
                <w:lang w:eastAsia="en-US" w:bidi="zh-TW"/>
              </w:rPr>
              <w:t xml:space="preserve">南侧</w:t>
            </w:r>
            <w:r/>
          </w:p>
        </w:tc>
      </w:tr>
    </w:tbl>
    <w:p>
      <w:pPr>
        <w:jc w:val="left"/>
        <w:widowControl/>
        <w:rPr>
          <w:color w:val="auto"/>
        </w:rPr>
      </w:pPr>
      <w:r>
        <w:rPr>
          <w:color w:val="auto"/>
        </w:rPr>
      </w:r>
      <w:r/>
    </w:p>
    <w:p>
      <w:pPr>
        <w:ind w:right="-159"/>
        <w:spacing w:line="400" w:lineRule="exact"/>
        <w:rPr>
          <w:rFonts w:ascii="宋体" w:hAnsi="宋体"/>
          <w:b/>
          <w:color w:val="auto"/>
          <w:sz w:val="24"/>
          <w:szCs w:val="24"/>
        </w:rPr>
      </w:pPr>
      <w:r/>
      <w:bookmarkStart w:id="63" w:name="_bookmark24"/>
      <w:r/>
      <w:bookmarkEnd w:id="63"/>
      <w:r>
        <w:rPr>
          <w:rFonts w:hint="eastAsia" w:ascii="宋体" w:hAnsi="宋体"/>
          <w:b/>
          <w:color w:val="auto"/>
          <w:sz w:val="24"/>
          <w:szCs w:val="24"/>
        </w:rPr>
        <w:t xml:space="preserve">本项目能源审计报告有详细的历史能耗分析，医院2020年1月至2024年12月近5年能耗数据如下：</w:t>
      </w:r>
      <w:r/>
    </w:p>
    <w:p>
      <w:pPr>
        <w:ind w:right="-159" w:firstLine="1440"/>
        <w:spacing w:line="400" w:lineRule="exact"/>
        <w:rPr>
          <w:rFonts w:ascii="宋体" w:hAnsi="宋体"/>
          <w:color w:val="auto"/>
          <w:sz w:val="24"/>
          <w:szCs w:val="24"/>
        </w:rPr>
      </w:pPr>
      <w:r>
        <w:rPr>
          <w:rFonts w:hint="eastAsia" w:ascii="宋体" w:hAnsi="宋体"/>
          <w:color w:val="auto"/>
          <w:sz w:val="24"/>
          <w:szCs w:val="24"/>
        </w:rPr>
        <w:t xml:space="preserve">诊疗区2020 年 1 月至 2024 年 12 月逐月用电量</w:t>
      </w:r>
      <w:r/>
    </w:p>
    <w:tbl>
      <w:tblPr>
        <w:tblStyle w:val="81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24"/>
        <w:gridCol w:w="1592"/>
        <w:gridCol w:w="1444"/>
        <w:gridCol w:w="1446"/>
        <w:gridCol w:w="1445"/>
        <w:gridCol w:w="1446"/>
      </w:tblGrid>
      <w:tr>
        <w:trPr>
          <w:trHeight w:val="300"/>
        </w:trPr>
        <w:tc>
          <w:tcPr>
            <w:gridSpan w:val="6"/>
            <w:tcW w:w="8297" w:type="dxa"/>
            <w:textDirection w:val="lrTb"/>
            <w:noWrap w:val="false"/>
          </w:tcPr>
          <w:p>
            <w:pPr>
              <w:pStyle w:val="894"/>
              <w:ind w:left="3006" w:right="3001"/>
              <w:spacing w:before="8" w:line="272" w:lineRule="exact"/>
              <w:rPr>
                <w:rFonts w:hAnsi="Calibri"/>
                <w:b/>
                <w:color w:val="auto"/>
              </w:rPr>
            </w:pPr>
            <w:r>
              <w:rPr>
                <w:rFonts w:hint="eastAsia" w:hAnsi="Calibri"/>
                <w:b/>
                <w:color w:val="auto"/>
                <w:sz w:val="22"/>
              </w:rPr>
              <w:t xml:space="preserve">诊疗区用电量（</w:t>
            </w:r>
            <w:r>
              <w:rPr>
                <w:rFonts w:ascii="Calibri" w:hAnsi="Calibri"/>
                <w:b/>
                <w:color w:val="auto"/>
                <w:sz w:val="22"/>
              </w:rPr>
              <w:t xml:space="preserve">kWh</w:t>
            </w:r>
            <w:r>
              <w:rPr>
                <w:rFonts w:hint="eastAsia" w:hAnsi="Calibri"/>
                <w:b/>
                <w:color w:val="auto"/>
                <w:sz w:val="22"/>
              </w:rPr>
              <w:t xml:space="preserve">）</w:t>
            </w:r>
            <w:r/>
          </w:p>
        </w:tc>
      </w:tr>
      <w:tr>
        <w:trPr>
          <w:trHeight w:val="570"/>
        </w:trPr>
        <w:tc>
          <w:tcPr>
            <w:tcW w:w="924" w:type="dxa"/>
            <w:textDirection w:val="lrTb"/>
            <w:noWrap w:val="false"/>
          </w:tcPr>
          <w:p>
            <w:pPr>
              <w:pStyle w:val="894"/>
              <w:ind w:left="106" w:right="95" w:firstLine="265"/>
              <w:spacing w:before="2" w:line="280" w:lineRule="atLeast"/>
              <w:rPr>
                <w:rFonts w:hAnsi="Calibri"/>
                <w:b/>
                <w:color w:val="auto"/>
              </w:rPr>
            </w:pPr>
            <w:r>
              <w:rPr>
                <w:rFonts w:hint="eastAsia" w:hAnsi="Calibri"/>
                <w:b/>
                <w:color w:val="auto"/>
                <w:sz w:val="22"/>
              </w:rPr>
              <w:t xml:space="preserve">年份月份</w:t>
            </w:r>
            <w:r/>
          </w:p>
        </w:tc>
        <w:tc>
          <w:tcPr>
            <w:tcW w:w="1592" w:type="dxa"/>
            <w:textDirection w:val="lrTb"/>
            <w:noWrap w:val="false"/>
          </w:tcPr>
          <w:p>
            <w:pPr>
              <w:pStyle w:val="894"/>
              <w:ind w:left="280" w:right="270"/>
              <w:spacing w:before="144"/>
              <w:rPr>
                <w:rFonts w:hAnsi="Calibri"/>
                <w:b/>
                <w:color w:val="auto"/>
              </w:rPr>
            </w:pPr>
            <w:r>
              <w:rPr>
                <w:rFonts w:ascii="Calibri" w:hAnsi="Calibri"/>
                <w:b/>
                <w:color w:val="auto"/>
                <w:sz w:val="22"/>
              </w:rPr>
              <w:t xml:space="preserve">2020 </w:t>
            </w:r>
            <w:r>
              <w:rPr>
                <w:rFonts w:hint="eastAsia" w:hAnsi="Calibri"/>
                <w:b/>
                <w:color w:val="auto"/>
                <w:sz w:val="22"/>
              </w:rPr>
              <w:t xml:space="preserve">年</w:t>
            </w:r>
            <w:r/>
          </w:p>
        </w:tc>
        <w:tc>
          <w:tcPr>
            <w:tcW w:w="1444" w:type="dxa"/>
            <w:textDirection w:val="lrTb"/>
            <w:noWrap w:val="false"/>
          </w:tcPr>
          <w:p>
            <w:pPr>
              <w:pStyle w:val="894"/>
              <w:ind w:left="168" w:right="162"/>
              <w:spacing w:before="144"/>
              <w:rPr>
                <w:rFonts w:hAnsi="Calibri"/>
                <w:b/>
                <w:color w:val="auto"/>
              </w:rPr>
            </w:pPr>
            <w:r>
              <w:rPr>
                <w:rFonts w:ascii="Calibri" w:hAnsi="Calibri"/>
                <w:b/>
                <w:color w:val="auto"/>
                <w:sz w:val="22"/>
              </w:rPr>
              <w:t xml:space="preserve">2021 </w:t>
            </w:r>
            <w:r>
              <w:rPr>
                <w:rFonts w:hint="eastAsia" w:hAnsi="Calibri"/>
                <w:b/>
                <w:color w:val="auto"/>
                <w:sz w:val="22"/>
              </w:rPr>
              <w:t xml:space="preserve">年</w:t>
            </w:r>
            <w:r/>
          </w:p>
        </w:tc>
        <w:tc>
          <w:tcPr>
            <w:tcW w:w="1446" w:type="dxa"/>
            <w:textDirection w:val="lrTb"/>
            <w:noWrap w:val="false"/>
          </w:tcPr>
          <w:p>
            <w:pPr>
              <w:pStyle w:val="894"/>
              <w:ind w:left="261" w:right="252"/>
              <w:spacing w:before="144"/>
              <w:rPr>
                <w:rFonts w:hAnsi="Calibri"/>
                <w:b/>
                <w:color w:val="auto"/>
              </w:rPr>
            </w:pPr>
            <w:r>
              <w:rPr>
                <w:rFonts w:ascii="Calibri" w:hAnsi="Calibri"/>
                <w:b/>
                <w:color w:val="auto"/>
                <w:sz w:val="22"/>
              </w:rPr>
              <w:t xml:space="preserve">2022 </w:t>
            </w:r>
            <w:r>
              <w:rPr>
                <w:rFonts w:hint="eastAsia" w:hAnsi="Calibri"/>
                <w:b/>
                <w:color w:val="auto"/>
                <w:sz w:val="22"/>
              </w:rPr>
              <w:t xml:space="preserve">年</w:t>
            </w:r>
            <w:r/>
          </w:p>
        </w:tc>
        <w:tc>
          <w:tcPr>
            <w:tcW w:w="1445" w:type="dxa"/>
            <w:textDirection w:val="lrTb"/>
            <w:noWrap w:val="false"/>
          </w:tcPr>
          <w:p>
            <w:pPr>
              <w:pStyle w:val="894"/>
              <w:ind w:left="259" w:right="253"/>
              <w:spacing w:before="144"/>
              <w:rPr>
                <w:rFonts w:hAnsi="Calibri"/>
                <w:b/>
                <w:color w:val="auto"/>
              </w:rPr>
            </w:pPr>
            <w:r>
              <w:rPr>
                <w:rFonts w:ascii="Calibri" w:hAnsi="Calibri"/>
                <w:b/>
                <w:color w:val="auto"/>
                <w:sz w:val="22"/>
              </w:rPr>
              <w:t xml:space="preserve">2023 </w:t>
            </w:r>
            <w:r>
              <w:rPr>
                <w:rFonts w:hint="eastAsia" w:hAnsi="Calibri"/>
                <w:b/>
                <w:color w:val="auto"/>
                <w:sz w:val="22"/>
              </w:rPr>
              <w:t xml:space="preserve">年</w:t>
            </w:r>
            <w:r/>
          </w:p>
        </w:tc>
        <w:tc>
          <w:tcPr>
            <w:tcW w:w="1446" w:type="dxa"/>
            <w:textDirection w:val="lrTb"/>
            <w:noWrap w:val="false"/>
          </w:tcPr>
          <w:p>
            <w:pPr>
              <w:pStyle w:val="894"/>
              <w:ind w:left="260" w:right="252"/>
              <w:spacing w:before="144"/>
              <w:rPr>
                <w:rFonts w:hAnsi="Calibri"/>
                <w:b/>
                <w:color w:val="auto"/>
              </w:rPr>
            </w:pPr>
            <w:r>
              <w:rPr>
                <w:rFonts w:ascii="Calibri" w:hAnsi="Calibri"/>
                <w:b/>
                <w:color w:val="auto"/>
                <w:sz w:val="22"/>
              </w:rPr>
              <w:t xml:space="preserve">2024 </w:t>
            </w:r>
            <w:r>
              <w:rPr>
                <w:rFonts w:hint="eastAsia" w:hAnsi="Calibri"/>
                <w:b/>
                <w:color w:val="auto"/>
                <w:sz w:val="22"/>
              </w:rPr>
              <w:t xml:space="preserve">年</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1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878,400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894,300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715,740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765,060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833,460</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2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684,150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648,420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639,540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676,080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763,740</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3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713,100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696,420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620,400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664,140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689,460</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4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664,290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610,620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508,980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582,480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571,680</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5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665,610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731,940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559,560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683,280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606,120</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6 </w:t>
            </w:r>
            <w:r>
              <w:rPr>
                <w:rFonts w:hint="eastAsia" w:hAnsi="Calibri"/>
                <w:color w:val="auto"/>
                <w:sz w:val="22"/>
              </w:rPr>
              <w:t xml:space="preserve">月</w:t>
            </w:r>
            <w:r/>
          </w:p>
        </w:tc>
        <w:tc>
          <w:tcPr>
            <w:tcW w:w="1592" w:type="dxa"/>
            <w:textDirection w:val="lrTb"/>
            <w:noWrap w:val="false"/>
          </w:tcPr>
          <w:p>
            <w:pPr>
              <w:pStyle w:val="894"/>
              <w:ind w:left="281" w:right="268"/>
              <w:spacing w:before="22"/>
              <w:rPr>
                <w:rFonts w:ascii="Calibri" w:hAnsi="Calibri"/>
                <w:color w:val="auto"/>
              </w:rPr>
            </w:pPr>
            <w:r>
              <w:rPr>
                <w:rFonts w:ascii="Calibri" w:hAnsi="Calibri"/>
                <w:color w:val="auto"/>
                <w:sz w:val="22"/>
              </w:rPr>
              <w:t xml:space="preserve">1,018,500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805,560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815,880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829,980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822,720</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7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991,080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964,680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972,780</w:t>
            </w:r>
            <w:r/>
          </w:p>
        </w:tc>
        <w:tc>
          <w:tcPr>
            <w:tcW w:w="1445" w:type="dxa"/>
            <w:textDirection w:val="lrTb"/>
            <w:noWrap w:val="false"/>
          </w:tcPr>
          <w:p>
            <w:pPr>
              <w:pStyle w:val="894"/>
              <w:ind w:left="262" w:right="253"/>
              <w:spacing w:before="22"/>
              <w:rPr>
                <w:rFonts w:ascii="Calibri" w:hAnsi="Calibri"/>
                <w:color w:val="auto"/>
              </w:rPr>
            </w:pPr>
            <w:r>
              <w:rPr>
                <w:rFonts w:ascii="Calibri" w:hAnsi="Calibri"/>
                <w:color w:val="auto"/>
                <w:sz w:val="22"/>
              </w:rPr>
              <w:t xml:space="preserve">1,014,660</w:t>
            </w:r>
            <w:r/>
          </w:p>
        </w:tc>
        <w:tc>
          <w:tcPr>
            <w:tcW w:w="1446" w:type="dxa"/>
            <w:textDirection w:val="lrTb"/>
            <w:noWrap w:val="false"/>
          </w:tcPr>
          <w:p>
            <w:pPr>
              <w:pStyle w:val="894"/>
              <w:ind w:left="263" w:right="252"/>
              <w:spacing w:before="22"/>
              <w:rPr>
                <w:rFonts w:ascii="Calibri" w:hAnsi="Calibri"/>
                <w:color w:val="auto"/>
              </w:rPr>
            </w:pPr>
            <w:r>
              <w:rPr>
                <w:rFonts w:ascii="Calibri" w:hAnsi="Calibri"/>
                <w:color w:val="auto"/>
                <w:sz w:val="22"/>
              </w:rPr>
              <w:t xml:space="preserve">1,124,820</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8 </w:t>
            </w:r>
            <w:r>
              <w:rPr>
                <w:rFonts w:hint="eastAsia" w:hAnsi="Calibri"/>
                <w:color w:val="auto"/>
                <w:sz w:val="22"/>
              </w:rPr>
              <w:t xml:space="preserve">月</w:t>
            </w:r>
            <w:r/>
          </w:p>
        </w:tc>
        <w:tc>
          <w:tcPr>
            <w:tcW w:w="1592" w:type="dxa"/>
            <w:textDirection w:val="lrTb"/>
            <w:noWrap w:val="false"/>
          </w:tcPr>
          <w:p>
            <w:pPr>
              <w:pStyle w:val="894"/>
              <w:ind w:left="281" w:right="268"/>
              <w:spacing w:before="22"/>
              <w:rPr>
                <w:rFonts w:ascii="Calibri" w:hAnsi="Calibri"/>
                <w:color w:val="auto"/>
              </w:rPr>
            </w:pPr>
            <w:r>
              <w:rPr>
                <w:rFonts w:ascii="Calibri" w:hAnsi="Calibri"/>
                <w:color w:val="auto"/>
                <w:sz w:val="22"/>
              </w:rPr>
              <w:t xml:space="preserve">1,193,460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925,260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964,440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992,640</w:t>
            </w:r>
            <w:r/>
          </w:p>
        </w:tc>
        <w:tc>
          <w:tcPr>
            <w:tcW w:w="1446" w:type="dxa"/>
            <w:textDirection w:val="lrTb"/>
            <w:noWrap w:val="false"/>
          </w:tcPr>
          <w:p>
            <w:pPr>
              <w:pStyle w:val="894"/>
              <w:ind w:left="263" w:right="252"/>
              <w:spacing w:before="22"/>
              <w:rPr>
                <w:rFonts w:ascii="Calibri" w:hAnsi="Calibri"/>
                <w:color w:val="auto"/>
              </w:rPr>
            </w:pPr>
            <w:r>
              <w:rPr>
                <w:rFonts w:ascii="Calibri" w:hAnsi="Calibri"/>
                <w:color w:val="auto"/>
                <w:sz w:val="22"/>
              </w:rPr>
              <w:t xml:space="preserve">1,150,140</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9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911,280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881,880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726,900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803,820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904,260</w:t>
            </w:r>
            <w:r/>
          </w:p>
        </w:tc>
      </w:tr>
      <w:tr>
        <w:trPr>
          <w:trHeight w:val="300"/>
        </w:trPr>
        <w:tc>
          <w:tcPr>
            <w:tcW w:w="924" w:type="dxa"/>
            <w:textDirection w:val="lrTb"/>
            <w:noWrap w:val="false"/>
          </w:tcPr>
          <w:p>
            <w:pPr>
              <w:pStyle w:val="894"/>
              <w:ind w:left="218"/>
              <w:spacing w:before="10" w:line="270" w:lineRule="exact"/>
              <w:rPr>
                <w:rFonts w:hAnsi="Calibri"/>
                <w:color w:val="auto"/>
              </w:rPr>
            </w:pPr>
            <w:r>
              <w:rPr>
                <w:rFonts w:ascii="Calibri" w:hAnsi="Calibri"/>
                <w:color w:val="auto"/>
                <w:sz w:val="22"/>
              </w:rPr>
              <w:t xml:space="preserve">10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747,720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708,780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603,360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642,720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650,760</w:t>
            </w:r>
            <w:r/>
          </w:p>
        </w:tc>
      </w:tr>
      <w:tr>
        <w:trPr>
          <w:trHeight w:val="300"/>
        </w:trPr>
        <w:tc>
          <w:tcPr>
            <w:tcW w:w="924" w:type="dxa"/>
            <w:textDirection w:val="lrTb"/>
            <w:noWrap w:val="false"/>
          </w:tcPr>
          <w:p>
            <w:pPr>
              <w:pStyle w:val="894"/>
              <w:ind w:left="218"/>
              <w:spacing w:before="10" w:line="270" w:lineRule="exact"/>
              <w:rPr>
                <w:rFonts w:hAnsi="Calibri"/>
                <w:color w:val="auto"/>
              </w:rPr>
            </w:pPr>
            <w:r>
              <w:rPr>
                <w:rFonts w:ascii="Calibri" w:hAnsi="Calibri"/>
                <w:color w:val="auto"/>
                <w:sz w:val="22"/>
              </w:rPr>
              <w:t xml:space="preserve">11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702,480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598,920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580,320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656,640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586,620</w:t>
            </w:r>
            <w:r/>
          </w:p>
        </w:tc>
      </w:tr>
      <w:tr>
        <w:trPr>
          <w:trHeight w:val="300"/>
        </w:trPr>
        <w:tc>
          <w:tcPr>
            <w:tcW w:w="924" w:type="dxa"/>
            <w:textDirection w:val="lrTb"/>
            <w:noWrap w:val="false"/>
          </w:tcPr>
          <w:p>
            <w:pPr>
              <w:pStyle w:val="894"/>
              <w:ind w:left="218"/>
              <w:spacing w:before="10" w:line="270" w:lineRule="exact"/>
              <w:rPr>
                <w:rFonts w:hAnsi="Calibri"/>
                <w:color w:val="auto"/>
              </w:rPr>
            </w:pPr>
            <w:r>
              <w:rPr>
                <w:rFonts w:ascii="Calibri" w:hAnsi="Calibri"/>
                <w:color w:val="auto"/>
                <w:sz w:val="22"/>
              </w:rPr>
              <w:t xml:space="preserve">12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961,980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670,740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769,860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785,520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757,260</w:t>
            </w:r>
            <w:r/>
          </w:p>
        </w:tc>
      </w:tr>
      <w:tr>
        <w:trPr>
          <w:trHeight w:val="299"/>
        </w:trPr>
        <w:tc>
          <w:tcPr>
            <w:tcW w:w="924" w:type="dxa"/>
            <w:textDirection w:val="lrTb"/>
            <w:noWrap w:val="false"/>
          </w:tcPr>
          <w:p>
            <w:pPr>
              <w:pStyle w:val="894"/>
              <w:ind w:left="241"/>
              <w:spacing w:before="9" w:line="270" w:lineRule="exact"/>
              <w:rPr>
                <w:rFonts w:hAnsi="Calibri"/>
                <w:color w:val="auto"/>
              </w:rPr>
            </w:pPr>
            <w:r>
              <w:rPr>
                <w:rFonts w:hint="eastAsia" w:hAnsi="Calibri"/>
                <w:color w:val="auto"/>
                <w:sz w:val="22"/>
              </w:rPr>
              <w:t xml:space="preserve">合计</w:t>
            </w:r>
            <w:r/>
          </w:p>
        </w:tc>
        <w:tc>
          <w:tcPr>
            <w:tcW w:w="1592" w:type="dxa"/>
            <w:textDirection w:val="lrTb"/>
            <w:noWrap w:val="false"/>
          </w:tcPr>
          <w:p>
            <w:pPr>
              <w:pStyle w:val="894"/>
              <w:ind w:left="281" w:right="270"/>
              <w:spacing w:before="22"/>
              <w:rPr>
                <w:rFonts w:ascii="Calibri" w:hAnsi="Calibri"/>
                <w:color w:val="auto"/>
              </w:rPr>
            </w:pPr>
            <w:r>
              <w:rPr>
                <w:rFonts w:ascii="Calibri" w:hAnsi="Calibri"/>
                <w:color w:val="auto"/>
                <w:sz w:val="22"/>
              </w:rPr>
              <w:t xml:space="preserve">10,132,050</w:t>
            </w:r>
            <w:r/>
          </w:p>
        </w:tc>
        <w:tc>
          <w:tcPr>
            <w:tcW w:w="1444" w:type="dxa"/>
            <w:textDirection w:val="lrTb"/>
            <w:noWrap w:val="false"/>
          </w:tcPr>
          <w:p>
            <w:pPr>
              <w:pStyle w:val="894"/>
              <w:ind w:left="169" w:right="160"/>
              <w:spacing w:before="22"/>
              <w:rPr>
                <w:rFonts w:ascii="Calibri" w:hAnsi="Calibri"/>
                <w:color w:val="auto"/>
              </w:rPr>
            </w:pPr>
            <w:r>
              <w:rPr>
                <w:rFonts w:ascii="Calibri" w:hAnsi="Calibri"/>
                <w:color w:val="auto"/>
                <w:sz w:val="22"/>
              </w:rPr>
              <w:t xml:space="preserve">9,137,520</w:t>
            </w:r>
            <w:r/>
          </w:p>
        </w:tc>
        <w:tc>
          <w:tcPr>
            <w:tcW w:w="1446" w:type="dxa"/>
            <w:textDirection w:val="lrTb"/>
            <w:noWrap w:val="false"/>
          </w:tcPr>
          <w:p>
            <w:pPr>
              <w:pStyle w:val="894"/>
              <w:ind w:left="263" w:right="251"/>
              <w:spacing w:before="22"/>
              <w:rPr>
                <w:rFonts w:ascii="Calibri" w:hAnsi="Calibri"/>
                <w:color w:val="auto"/>
              </w:rPr>
            </w:pPr>
            <w:r>
              <w:rPr>
                <w:rFonts w:ascii="Calibri" w:hAnsi="Calibri"/>
                <w:color w:val="auto"/>
                <w:sz w:val="22"/>
              </w:rPr>
              <w:t xml:space="preserve">8,477,760</w:t>
            </w:r>
            <w:r/>
          </w:p>
        </w:tc>
        <w:tc>
          <w:tcPr>
            <w:tcW w:w="1445" w:type="dxa"/>
            <w:textDirection w:val="lrTb"/>
            <w:noWrap w:val="false"/>
          </w:tcPr>
          <w:p>
            <w:pPr>
              <w:pStyle w:val="894"/>
              <w:ind w:left="262" w:right="253"/>
              <w:spacing w:before="22"/>
              <w:rPr>
                <w:rFonts w:ascii="Calibri" w:hAnsi="Calibri"/>
                <w:color w:val="auto"/>
              </w:rPr>
            </w:pPr>
            <w:r>
              <w:rPr>
                <w:rFonts w:ascii="Calibri" w:hAnsi="Calibri"/>
                <w:color w:val="auto"/>
                <w:sz w:val="22"/>
              </w:rPr>
              <w:t xml:space="preserve">9,097,020</w:t>
            </w:r>
            <w:r/>
          </w:p>
        </w:tc>
        <w:tc>
          <w:tcPr>
            <w:tcW w:w="1446" w:type="dxa"/>
            <w:textDirection w:val="lrTb"/>
            <w:noWrap w:val="false"/>
          </w:tcPr>
          <w:p>
            <w:pPr>
              <w:pStyle w:val="894"/>
              <w:ind w:left="263" w:right="252"/>
              <w:spacing w:before="22"/>
              <w:rPr>
                <w:rFonts w:ascii="Calibri" w:hAnsi="Calibri"/>
                <w:color w:val="auto"/>
              </w:rPr>
            </w:pPr>
            <w:r>
              <w:rPr>
                <w:rFonts w:ascii="Calibri" w:hAnsi="Calibri"/>
                <w:color w:val="auto"/>
                <w:sz w:val="22"/>
              </w:rPr>
              <w:t xml:space="preserve">9,461,040</w:t>
            </w:r>
            <w:r/>
          </w:p>
        </w:tc>
      </w:tr>
    </w:tbl>
    <w:p>
      <w:pPr>
        <w:ind w:right="329" w:firstLine="1200"/>
        <w:spacing w:before="181"/>
        <w:rPr>
          <w:color w:val="auto"/>
        </w:rPr>
      </w:pPr>
      <w:r>
        <w:rPr>
          <w:color w:val="auto"/>
          <w:sz w:val="24"/>
          <w:szCs w:val="22"/>
        </w:rPr>
        <w:t xml:space="preserve">诊疗区</w:t>
      </w:r>
      <w:r>
        <w:rPr>
          <w:rFonts w:eastAsia="Times New Roman"/>
          <w:color w:val="auto"/>
          <w:sz w:val="24"/>
          <w:szCs w:val="22"/>
        </w:rPr>
        <w:t xml:space="preserve">2020 </w:t>
      </w:r>
      <w:r>
        <w:rPr>
          <w:color w:val="auto"/>
          <w:sz w:val="24"/>
          <w:szCs w:val="22"/>
        </w:rPr>
        <w:t xml:space="preserve">年</w:t>
      </w:r>
      <w:r>
        <w:rPr>
          <w:rFonts w:eastAsia="Times New Roman"/>
          <w:color w:val="auto"/>
          <w:sz w:val="24"/>
          <w:szCs w:val="22"/>
        </w:rPr>
        <w:t xml:space="preserve">1 </w:t>
      </w:r>
      <w:r>
        <w:rPr>
          <w:color w:val="auto"/>
          <w:sz w:val="24"/>
          <w:szCs w:val="22"/>
        </w:rPr>
        <w:t xml:space="preserve">月至</w:t>
      </w:r>
      <w:r>
        <w:rPr>
          <w:rFonts w:eastAsia="Times New Roman"/>
          <w:color w:val="auto"/>
          <w:sz w:val="24"/>
          <w:szCs w:val="22"/>
        </w:rPr>
        <w:t xml:space="preserve">2024 </w:t>
      </w:r>
      <w:r>
        <w:rPr>
          <w:color w:val="auto"/>
          <w:sz w:val="24"/>
          <w:szCs w:val="22"/>
        </w:rPr>
        <w:t xml:space="preserve">年</w:t>
      </w:r>
      <w:r>
        <w:rPr>
          <w:rFonts w:eastAsia="Times New Roman"/>
          <w:color w:val="auto"/>
          <w:sz w:val="24"/>
          <w:szCs w:val="22"/>
        </w:rPr>
        <w:t xml:space="preserve">12 </w:t>
      </w:r>
      <w:r>
        <w:rPr>
          <w:color w:val="auto"/>
          <w:sz w:val="24"/>
          <w:szCs w:val="22"/>
        </w:rPr>
        <w:t xml:space="preserve">月逐月用天然气量</w:t>
      </w:r>
      <w:r/>
    </w:p>
    <w:tbl>
      <w:tblPr>
        <w:tblStyle w:val="81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24"/>
        <w:gridCol w:w="1592"/>
        <w:gridCol w:w="1444"/>
        <w:gridCol w:w="1446"/>
        <w:gridCol w:w="1445"/>
        <w:gridCol w:w="1446"/>
      </w:tblGrid>
      <w:tr>
        <w:trPr>
          <w:trHeight w:val="300"/>
        </w:trPr>
        <w:tc>
          <w:tcPr>
            <w:gridSpan w:val="6"/>
            <w:tcW w:w="8297" w:type="dxa"/>
            <w:textDirection w:val="lrTb"/>
            <w:noWrap w:val="false"/>
          </w:tcPr>
          <w:p>
            <w:pPr>
              <w:pStyle w:val="894"/>
              <w:ind w:left="3008" w:right="3001"/>
              <w:spacing w:before="8" w:line="272" w:lineRule="exact"/>
              <w:rPr>
                <w:b/>
                <w:color w:val="auto"/>
              </w:rPr>
            </w:pPr>
            <w:r>
              <w:rPr>
                <w:rFonts w:hint="eastAsia"/>
                <w:b/>
                <w:color w:val="auto"/>
                <w:sz w:val="22"/>
              </w:rPr>
              <w:t xml:space="preserve">诊疗区用天然气（</w:t>
            </w:r>
            <w:r>
              <w:rPr>
                <w:rFonts w:ascii="Calibri" w:hAnsi="Calibri"/>
                <w:b/>
                <w:color w:val="auto"/>
                <w:sz w:val="22"/>
              </w:rPr>
              <w:t xml:space="preserve">m³</w:t>
            </w:r>
            <w:r>
              <w:rPr>
                <w:rFonts w:hint="eastAsia"/>
                <w:b/>
                <w:color w:val="auto"/>
                <w:sz w:val="22"/>
              </w:rPr>
              <w:t xml:space="preserve">）</w:t>
            </w:r>
            <w:r/>
          </w:p>
        </w:tc>
      </w:tr>
      <w:tr>
        <w:trPr>
          <w:trHeight w:val="570"/>
        </w:trPr>
        <w:tc>
          <w:tcPr>
            <w:tcW w:w="924" w:type="dxa"/>
            <w:textDirection w:val="lrTb"/>
            <w:noWrap w:val="false"/>
          </w:tcPr>
          <w:p>
            <w:pPr>
              <w:pStyle w:val="894"/>
              <w:ind w:left="106" w:right="95" w:firstLine="265"/>
              <w:spacing w:before="2" w:line="280" w:lineRule="atLeast"/>
              <w:rPr>
                <w:rFonts w:hAnsi="Calibri"/>
                <w:b/>
                <w:color w:val="auto"/>
              </w:rPr>
            </w:pPr>
            <w:r>
              <w:rPr>
                <w:rFonts w:hint="eastAsia" w:hAnsi="Calibri"/>
                <w:b/>
                <w:color w:val="auto"/>
                <w:sz w:val="22"/>
              </w:rPr>
              <w:t xml:space="preserve">年份月份</w:t>
            </w:r>
            <w:r/>
          </w:p>
        </w:tc>
        <w:tc>
          <w:tcPr>
            <w:tcW w:w="1592" w:type="dxa"/>
            <w:textDirection w:val="lrTb"/>
            <w:noWrap w:val="false"/>
          </w:tcPr>
          <w:p>
            <w:pPr>
              <w:pStyle w:val="894"/>
              <w:ind w:left="280" w:right="270"/>
              <w:spacing w:before="144"/>
              <w:rPr>
                <w:rFonts w:hAnsi="Calibri"/>
                <w:b/>
                <w:color w:val="auto"/>
              </w:rPr>
            </w:pPr>
            <w:r>
              <w:rPr>
                <w:rFonts w:ascii="Calibri" w:hAnsi="Calibri"/>
                <w:b/>
                <w:color w:val="auto"/>
                <w:sz w:val="22"/>
              </w:rPr>
              <w:t xml:space="preserve">2020 </w:t>
            </w:r>
            <w:r>
              <w:rPr>
                <w:rFonts w:hint="eastAsia" w:hAnsi="Calibri"/>
                <w:b/>
                <w:color w:val="auto"/>
                <w:sz w:val="22"/>
              </w:rPr>
              <w:t xml:space="preserve">年</w:t>
            </w:r>
            <w:r/>
          </w:p>
        </w:tc>
        <w:tc>
          <w:tcPr>
            <w:tcW w:w="1444" w:type="dxa"/>
            <w:textDirection w:val="lrTb"/>
            <w:noWrap w:val="false"/>
          </w:tcPr>
          <w:p>
            <w:pPr>
              <w:pStyle w:val="894"/>
              <w:ind w:left="168" w:right="162"/>
              <w:spacing w:before="144"/>
              <w:rPr>
                <w:rFonts w:hAnsi="Calibri"/>
                <w:b/>
                <w:color w:val="auto"/>
              </w:rPr>
            </w:pPr>
            <w:r>
              <w:rPr>
                <w:rFonts w:ascii="Calibri" w:hAnsi="Calibri"/>
                <w:b/>
                <w:color w:val="auto"/>
                <w:sz w:val="22"/>
              </w:rPr>
              <w:t xml:space="preserve">2021 </w:t>
            </w:r>
            <w:r>
              <w:rPr>
                <w:rFonts w:hint="eastAsia" w:hAnsi="Calibri"/>
                <w:b/>
                <w:color w:val="auto"/>
                <w:sz w:val="22"/>
              </w:rPr>
              <w:t xml:space="preserve">年</w:t>
            </w:r>
            <w:r/>
          </w:p>
        </w:tc>
        <w:tc>
          <w:tcPr>
            <w:tcW w:w="1446" w:type="dxa"/>
            <w:textDirection w:val="lrTb"/>
            <w:noWrap w:val="false"/>
          </w:tcPr>
          <w:p>
            <w:pPr>
              <w:pStyle w:val="894"/>
              <w:ind w:left="369"/>
              <w:spacing w:before="144"/>
              <w:rPr>
                <w:rFonts w:hAnsi="Calibri"/>
                <w:b/>
                <w:color w:val="auto"/>
              </w:rPr>
            </w:pPr>
            <w:r>
              <w:rPr>
                <w:rFonts w:ascii="Calibri" w:hAnsi="Calibri"/>
                <w:b/>
                <w:color w:val="auto"/>
                <w:sz w:val="22"/>
              </w:rPr>
              <w:t xml:space="preserve">2022 </w:t>
            </w:r>
            <w:r>
              <w:rPr>
                <w:rFonts w:hint="eastAsia" w:hAnsi="Calibri"/>
                <w:b/>
                <w:color w:val="auto"/>
                <w:sz w:val="22"/>
              </w:rPr>
              <w:t xml:space="preserve">年</w:t>
            </w:r>
            <w:r/>
          </w:p>
        </w:tc>
        <w:tc>
          <w:tcPr>
            <w:tcW w:w="1445" w:type="dxa"/>
            <w:textDirection w:val="lrTb"/>
            <w:noWrap w:val="false"/>
          </w:tcPr>
          <w:p>
            <w:pPr>
              <w:pStyle w:val="894"/>
              <w:ind w:left="259" w:right="253"/>
              <w:spacing w:before="144"/>
              <w:rPr>
                <w:rFonts w:hAnsi="Calibri"/>
                <w:b/>
                <w:color w:val="auto"/>
              </w:rPr>
            </w:pPr>
            <w:r>
              <w:rPr>
                <w:rFonts w:ascii="Calibri" w:hAnsi="Calibri"/>
                <w:b/>
                <w:color w:val="auto"/>
                <w:sz w:val="22"/>
              </w:rPr>
              <w:t xml:space="preserve">2023 </w:t>
            </w:r>
            <w:r>
              <w:rPr>
                <w:rFonts w:hint="eastAsia" w:hAnsi="Calibri"/>
                <w:b/>
                <w:color w:val="auto"/>
                <w:sz w:val="22"/>
              </w:rPr>
              <w:t xml:space="preserve">年</w:t>
            </w:r>
            <w:r/>
          </w:p>
        </w:tc>
        <w:tc>
          <w:tcPr>
            <w:tcW w:w="1446" w:type="dxa"/>
            <w:textDirection w:val="lrTb"/>
            <w:noWrap w:val="false"/>
          </w:tcPr>
          <w:p>
            <w:pPr>
              <w:pStyle w:val="894"/>
              <w:ind w:left="260" w:right="252"/>
              <w:spacing w:before="144"/>
              <w:rPr>
                <w:rFonts w:hAnsi="Calibri"/>
                <w:b/>
                <w:color w:val="auto"/>
              </w:rPr>
            </w:pPr>
            <w:r>
              <w:rPr>
                <w:rFonts w:ascii="Calibri" w:hAnsi="Calibri"/>
                <w:b/>
                <w:color w:val="auto"/>
                <w:sz w:val="22"/>
              </w:rPr>
              <w:t xml:space="preserve">2024 </w:t>
            </w:r>
            <w:r>
              <w:rPr>
                <w:rFonts w:hint="eastAsia" w:hAnsi="Calibri"/>
                <w:b/>
                <w:color w:val="auto"/>
                <w:sz w:val="22"/>
              </w:rPr>
              <w:t xml:space="preserve">年</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1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125,660</w:t>
            </w:r>
            <w:r/>
          </w:p>
        </w:tc>
        <w:tc>
          <w:tcPr>
            <w:tcW w:w="1444" w:type="dxa"/>
            <w:textDirection w:val="lrTb"/>
            <w:noWrap w:val="false"/>
          </w:tcPr>
          <w:p>
            <w:pPr>
              <w:pStyle w:val="894"/>
              <w:ind w:left="168" w:right="162"/>
              <w:spacing w:before="22"/>
              <w:rPr>
                <w:rFonts w:ascii="Calibri" w:hAnsi="Calibri"/>
                <w:color w:val="auto"/>
              </w:rPr>
            </w:pPr>
            <w:r>
              <w:rPr>
                <w:rFonts w:ascii="Calibri" w:hAnsi="Calibri"/>
                <w:color w:val="auto"/>
                <w:sz w:val="22"/>
              </w:rPr>
              <w:t xml:space="preserve">92,260</w:t>
            </w:r>
            <w:r/>
          </w:p>
        </w:tc>
        <w:tc>
          <w:tcPr>
            <w:tcW w:w="1446" w:type="dxa"/>
            <w:textDirection w:val="lrTb"/>
            <w:noWrap w:val="false"/>
          </w:tcPr>
          <w:p>
            <w:pPr>
              <w:pStyle w:val="894"/>
              <w:ind w:left="365"/>
              <w:spacing w:before="22"/>
              <w:rPr>
                <w:rFonts w:ascii="Calibri" w:hAnsi="Calibri"/>
                <w:color w:val="auto"/>
              </w:rPr>
            </w:pPr>
            <w:r>
              <w:rPr>
                <w:rFonts w:ascii="Calibri" w:hAnsi="Calibri"/>
                <w:color w:val="auto"/>
                <w:sz w:val="22"/>
              </w:rPr>
              <w:t xml:space="preserve">109,510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129,110</w:t>
            </w:r>
            <w:r/>
          </w:p>
        </w:tc>
        <w:tc>
          <w:tcPr>
            <w:tcW w:w="1446" w:type="dxa"/>
            <w:vMerge w:val="restart"/>
            <w:textDirection w:val="lrTb"/>
            <w:noWrap w:val="false"/>
          </w:tcPr>
          <w:p>
            <w:pPr>
              <w:pStyle w:val="894"/>
              <w:ind w:left="365"/>
              <w:spacing w:before="178"/>
              <w:rPr>
                <w:rFonts w:ascii="Calibri" w:hAnsi="Calibri"/>
                <w:color w:val="auto"/>
              </w:rPr>
            </w:pPr>
            <w:r>
              <w:rPr>
                <w:rFonts w:ascii="Calibri" w:hAnsi="Calibri"/>
                <w:color w:val="auto"/>
                <w:sz w:val="22"/>
              </w:rPr>
              <w:t xml:space="preserve">157,002</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2 </w:t>
            </w:r>
            <w:r>
              <w:rPr>
                <w:rFonts w:hint="eastAsia" w:hAnsi="Calibri"/>
                <w:color w:val="auto"/>
                <w:sz w:val="22"/>
              </w:rPr>
              <w:t xml:space="preserve">月</w:t>
            </w:r>
            <w:r/>
          </w:p>
        </w:tc>
        <w:tc>
          <w:tcPr>
            <w:tcW w:w="1592" w:type="dxa"/>
            <w:textDirection w:val="lrTb"/>
            <w:noWrap w:val="false"/>
          </w:tcPr>
          <w:p>
            <w:pPr>
              <w:pStyle w:val="894"/>
              <w:ind w:left="280" w:right="270"/>
              <w:spacing w:before="22"/>
              <w:rPr>
                <w:rFonts w:ascii="Calibri" w:hAnsi="Calibri"/>
                <w:color w:val="auto"/>
              </w:rPr>
            </w:pPr>
            <w:r>
              <w:rPr>
                <w:rFonts w:ascii="Calibri" w:hAnsi="Calibri"/>
                <w:color w:val="auto"/>
                <w:sz w:val="22"/>
              </w:rPr>
              <w:t xml:space="preserve">57,310</w:t>
            </w:r>
            <w:r/>
          </w:p>
        </w:tc>
        <w:tc>
          <w:tcPr>
            <w:tcW w:w="1444" w:type="dxa"/>
            <w:textDirection w:val="lrTb"/>
            <w:noWrap w:val="false"/>
          </w:tcPr>
          <w:p>
            <w:pPr>
              <w:pStyle w:val="894"/>
              <w:ind w:left="168" w:right="162"/>
              <w:spacing w:before="22"/>
              <w:rPr>
                <w:rFonts w:ascii="Calibri" w:hAnsi="Calibri"/>
                <w:color w:val="auto"/>
              </w:rPr>
            </w:pPr>
            <w:r>
              <w:rPr>
                <w:rFonts w:ascii="Calibri" w:hAnsi="Calibri"/>
                <w:color w:val="auto"/>
                <w:sz w:val="22"/>
              </w:rPr>
              <w:t xml:space="preserve">80,370</w:t>
            </w:r>
            <w:r/>
          </w:p>
        </w:tc>
        <w:tc>
          <w:tcPr>
            <w:tcW w:w="1446" w:type="dxa"/>
            <w:textDirection w:val="lrTb"/>
            <w:noWrap w:val="false"/>
          </w:tcPr>
          <w:p>
            <w:pPr>
              <w:pStyle w:val="894"/>
              <w:ind w:left="419"/>
              <w:spacing w:before="22"/>
              <w:rPr>
                <w:rFonts w:ascii="Calibri" w:hAnsi="Calibri"/>
                <w:color w:val="auto"/>
              </w:rPr>
            </w:pPr>
            <w:r>
              <w:rPr>
                <w:rFonts w:ascii="Calibri" w:hAnsi="Calibri"/>
                <w:color w:val="auto"/>
                <w:sz w:val="22"/>
              </w:rPr>
              <w:t xml:space="preserve">70,670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117,160</w:t>
            </w:r>
            <w:r/>
          </w:p>
        </w:tc>
        <w:tc>
          <w:tcPr>
            <w:tcBorders>
              <w:top w:val="none" w:color="000000" w:sz="4" w:space="0"/>
            </w:tcBorders>
            <w:tcW w:w="1446" w:type="dxa"/>
            <w:vMerge w:val="continue"/>
            <w:textDirection w:val="lrTb"/>
            <w:noWrap w:val="false"/>
          </w:tcPr>
          <w:p>
            <w:pPr>
              <w:rPr>
                <w:rFonts w:ascii="Calibri" w:hAnsi="Calibri"/>
                <w:color w:val="auto"/>
                <w:sz w:val="2"/>
                <w:szCs w:val="2"/>
              </w:rPr>
            </w:pPr>
            <w:r>
              <w:rPr>
                <w:rFonts w:ascii="Calibri" w:hAnsi="Calibri"/>
                <w:color w:val="auto"/>
                <w:sz w:val="2"/>
                <w:szCs w:val="2"/>
              </w:rPr>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3 </w:t>
            </w:r>
            <w:r>
              <w:rPr>
                <w:rFonts w:hint="eastAsia" w:hAnsi="Calibri"/>
                <w:color w:val="auto"/>
                <w:sz w:val="22"/>
              </w:rPr>
              <w:t xml:space="preserve">月</w:t>
            </w:r>
            <w:r/>
          </w:p>
        </w:tc>
        <w:tc>
          <w:tcPr>
            <w:tcW w:w="1592" w:type="dxa"/>
            <w:textDirection w:val="lrTb"/>
            <w:noWrap w:val="false"/>
          </w:tcPr>
          <w:p>
            <w:pPr>
              <w:pStyle w:val="894"/>
              <w:ind w:left="280" w:right="270"/>
              <w:spacing w:before="22"/>
              <w:rPr>
                <w:rFonts w:ascii="Calibri" w:hAnsi="Calibri"/>
                <w:color w:val="auto"/>
              </w:rPr>
            </w:pPr>
            <w:r>
              <w:rPr>
                <w:rFonts w:ascii="Calibri" w:hAnsi="Calibri"/>
                <w:color w:val="auto"/>
                <w:sz w:val="22"/>
              </w:rPr>
              <w:t xml:space="preserve">44,580</w:t>
            </w:r>
            <w:r/>
          </w:p>
        </w:tc>
        <w:tc>
          <w:tcPr>
            <w:tcW w:w="1444" w:type="dxa"/>
            <w:textDirection w:val="lrTb"/>
            <w:noWrap w:val="false"/>
          </w:tcPr>
          <w:p>
            <w:pPr>
              <w:pStyle w:val="894"/>
              <w:ind w:left="168" w:right="162"/>
              <w:spacing w:before="22"/>
              <w:rPr>
                <w:rFonts w:ascii="Calibri" w:hAnsi="Calibri"/>
                <w:color w:val="auto"/>
              </w:rPr>
            </w:pPr>
            <w:r>
              <w:rPr>
                <w:rFonts w:ascii="Calibri" w:hAnsi="Calibri"/>
                <w:color w:val="auto"/>
                <w:sz w:val="22"/>
              </w:rPr>
              <w:t xml:space="preserve">61,330</w:t>
            </w:r>
            <w:r/>
          </w:p>
        </w:tc>
        <w:tc>
          <w:tcPr>
            <w:tcW w:w="1446" w:type="dxa"/>
            <w:textDirection w:val="lrTb"/>
            <w:noWrap w:val="false"/>
          </w:tcPr>
          <w:p>
            <w:pPr>
              <w:pStyle w:val="894"/>
              <w:ind w:left="419"/>
              <w:spacing w:before="22"/>
              <w:rPr>
                <w:rFonts w:ascii="Calibri" w:hAnsi="Calibri"/>
                <w:color w:val="auto"/>
              </w:rPr>
            </w:pPr>
            <w:r>
              <w:rPr>
                <w:rFonts w:ascii="Calibri" w:hAnsi="Calibri"/>
                <w:color w:val="auto"/>
                <w:sz w:val="22"/>
              </w:rPr>
              <w:t xml:space="preserve">64,331</w:t>
            </w:r>
            <w:r/>
          </w:p>
        </w:tc>
        <w:tc>
          <w:tcPr>
            <w:tcW w:w="1445" w:type="dxa"/>
            <w:textDirection w:val="lrTb"/>
            <w:noWrap w:val="false"/>
          </w:tcPr>
          <w:p>
            <w:pPr>
              <w:pStyle w:val="894"/>
              <w:ind w:left="258" w:right="253"/>
              <w:spacing w:before="22"/>
              <w:rPr>
                <w:rFonts w:ascii="Calibri" w:hAnsi="Calibri"/>
                <w:color w:val="auto"/>
              </w:rPr>
            </w:pPr>
            <w:r>
              <w:rPr>
                <w:rFonts w:ascii="Calibri" w:hAnsi="Calibri"/>
                <w:color w:val="auto"/>
                <w:sz w:val="22"/>
              </w:rPr>
              <w:t xml:space="preserve">68,883</w:t>
            </w:r>
            <w:r/>
          </w:p>
        </w:tc>
        <w:tc>
          <w:tcPr>
            <w:tcW w:w="1446" w:type="dxa"/>
            <w:textDirection w:val="lrTb"/>
            <w:noWrap w:val="false"/>
          </w:tcPr>
          <w:p>
            <w:pPr>
              <w:pStyle w:val="894"/>
              <w:ind w:left="259" w:right="252"/>
              <w:spacing w:before="22"/>
              <w:rPr>
                <w:rFonts w:ascii="Calibri" w:hAnsi="Calibri"/>
                <w:color w:val="auto"/>
              </w:rPr>
            </w:pPr>
            <w:r>
              <w:rPr>
                <w:rFonts w:ascii="Calibri" w:hAnsi="Calibri"/>
                <w:color w:val="auto"/>
                <w:sz w:val="22"/>
              </w:rPr>
              <w:t xml:space="preserve">91,732</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4 </w:t>
            </w:r>
            <w:r>
              <w:rPr>
                <w:rFonts w:hint="eastAsia" w:hAnsi="Calibri"/>
                <w:color w:val="auto"/>
                <w:sz w:val="22"/>
              </w:rPr>
              <w:t xml:space="preserve">月</w:t>
            </w:r>
            <w:r/>
          </w:p>
        </w:tc>
        <w:tc>
          <w:tcPr>
            <w:tcW w:w="1592" w:type="dxa"/>
            <w:textDirection w:val="lrTb"/>
            <w:noWrap w:val="false"/>
          </w:tcPr>
          <w:p>
            <w:pPr>
              <w:pStyle w:val="894"/>
              <w:ind w:left="280" w:right="270"/>
              <w:spacing w:before="22"/>
              <w:rPr>
                <w:rFonts w:ascii="Calibri" w:hAnsi="Calibri"/>
                <w:color w:val="auto"/>
              </w:rPr>
            </w:pPr>
            <w:r>
              <w:rPr>
                <w:rFonts w:ascii="Calibri" w:hAnsi="Calibri"/>
                <w:color w:val="auto"/>
                <w:sz w:val="22"/>
              </w:rPr>
              <w:t xml:space="preserve">43,300</w:t>
            </w:r>
            <w:r/>
          </w:p>
        </w:tc>
        <w:tc>
          <w:tcPr>
            <w:tcW w:w="1444" w:type="dxa"/>
            <w:textDirection w:val="lrTb"/>
            <w:noWrap w:val="false"/>
          </w:tcPr>
          <w:p>
            <w:pPr>
              <w:pStyle w:val="894"/>
              <w:ind w:left="168" w:right="162"/>
              <w:spacing w:before="22"/>
              <w:rPr>
                <w:rFonts w:ascii="Calibri" w:hAnsi="Calibri"/>
                <w:color w:val="auto"/>
              </w:rPr>
            </w:pPr>
            <w:r>
              <w:rPr>
                <w:rFonts w:ascii="Calibri" w:hAnsi="Calibri"/>
                <w:color w:val="auto"/>
                <w:sz w:val="22"/>
              </w:rPr>
              <w:t xml:space="preserve">37,500</w:t>
            </w:r>
            <w:r/>
          </w:p>
        </w:tc>
        <w:tc>
          <w:tcPr>
            <w:tcW w:w="1446" w:type="dxa"/>
            <w:textDirection w:val="lrTb"/>
            <w:noWrap w:val="false"/>
          </w:tcPr>
          <w:p>
            <w:pPr>
              <w:pStyle w:val="894"/>
              <w:ind w:left="419"/>
              <w:spacing w:before="22"/>
              <w:rPr>
                <w:rFonts w:ascii="Calibri" w:hAnsi="Calibri"/>
                <w:color w:val="auto"/>
              </w:rPr>
            </w:pPr>
            <w:r>
              <w:rPr>
                <w:rFonts w:ascii="Calibri" w:hAnsi="Calibri"/>
                <w:color w:val="auto"/>
                <w:sz w:val="22"/>
              </w:rPr>
              <w:t xml:space="preserve">51,546</w:t>
            </w:r>
            <w:r/>
          </w:p>
        </w:tc>
        <w:tc>
          <w:tcPr>
            <w:tcW w:w="1445" w:type="dxa"/>
            <w:textDirection w:val="lrTb"/>
            <w:noWrap w:val="false"/>
          </w:tcPr>
          <w:p>
            <w:pPr>
              <w:pStyle w:val="894"/>
              <w:ind w:left="258" w:right="253"/>
              <w:spacing w:before="22"/>
              <w:rPr>
                <w:rFonts w:ascii="Calibri" w:hAnsi="Calibri"/>
                <w:color w:val="auto"/>
              </w:rPr>
            </w:pPr>
            <w:r>
              <w:rPr>
                <w:rFonts w:ascii="Calibri" w:hAnsi="Calibri"/>
                <w:color w:val="auto"/>
                <w:sz w:val="22"/>
              </w:rPr>
              <w:t xml:space="preserve">61,506</w:t>
            </w:r>
            <w:r/>
          </w:p>
        </w:tc>
        <w:tc>
          <w:tcPr>
            <w:tcW w:w="1446" w:type="dxa"/>
            <w:textDirection w:val="lrTb"/>
            <w:noWrap w:val="false"/>
          </w:tcPr>
          <w:p>
            <w:pPr>
              <w:pStyle w:val="894"/>
              <w:ind w:left="259" w:right="252"/>
              <w:spacing w:before="22"/>
              <w:rPr>
                <w:rFonts w:ascii="Calibri" w:hAnsi="Calibri"/>
                <w:color w:val="auto"/>
              </w:rPr>
            </w:pPr>
            <w:r>
              <w:rPr>
                <w:rFonts w:ascii="Calibri" w:hAnsi="Calibri"/>
                <w:color w:val="auto"/>
                <w:sz w:val="22"/>
              </w:rPr>
              <w:t xml:space="preserve">36,312</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5 </w:t>
            </w:r>
            <w:r>
              <w:rPr>
                <w:rFonts w:hint="eastAsia" w:hAnsi="Calibri"/>
                <w:color w:val="auto"/>
                <w:sz w:val="22"/>
              </w:rPr>
              <w:t xml:space="preserve">月</w:t>
            </w:r>
            <w:r/>
          </w:p>
        </w:tc>
        <w:tc>
          <w:tcPr>
            <w:tcW w:w="1592" w:type="dxa"/>
            <w:textDirection w:val="lrTb"/>
            <w:noWrap w:val="false"/>
          </w:tcPr>
          <w:p>
            <w:pPr>
              <w:pStyle w:val="894"/>
              <w:ind w:left="280" w:right="270"/>
              <w:spacing w:before="22"/>
              <w:rPr>
                <w:rFonts w:ascii="Calibri" w:hAnsi="Calibri"/>
                <w:color w:val="auto"/>
              </w:rPr>
            </w:pPr>
            <w:r>
              <w:rPr>
                <w:rFonts w:ascii="Calibri" w:hAnsi="Calibri"/>
                <w:color w:val="auto"/>
                <w:sz w:val="22"/>
              </w:rPr>
              <w:t xml:space="preserve">51,450</w:t>
            </w:r>
            <w:r/>
          </w:p>
        </w:tc>
        <w:tc>
          <w:tcPr>
            <w:tcW w:w="1444" w:type="dxa"/>
            <w:textDirection w:val="lrTb"/>
            <w:noWrap w:val="false"/>
          </w:tcPr>
          <w:p>
            <w:pPr>
              <w:pStyle w:val="894"/>
              <w:ind w:left="168" w:right="162"/>
              <w:spacing w:before="22"/>
              <w:rPr>
                <w:rFonts w:ascii="Calibri" w:hAnsi="Calibri"/>
                <w:color w:val="auto"/>
              </w:rPr>
            </w:pPr>
            <w:r>
              <w:rPr>
                <w:rFonts w:ascii="Calibri" w:hAnsi="Calibri"/>
                <w:color w:val="auto"/>
                <w:sz w:val="22"/>
              </w:rPr>
              <w:t xml:space="preserve">59,770</w:t>
            </w:r>
            <w:r/>
          </w:p>
        </w:tc>
        <w:tc>
          <w:tcPr>
            <w:tcW w:w="1446" w:type="dxa"/>
            <w:textDirection w:val="lrTb"/>
            <w:noWrap w:val="false"/>
          </w:tcPr>
          <w:p>
            <w:pPr>
              <w:pStyle w:val="894"/>
              <w:ind w:left="419"/>
              <w:spacing w:before="22"/>
              <w:rPr>
                <w:rFonts w:ascii="Calibri" w:hAnsi="Calibri"/>
                <w:color w:val="auto"/>
              </w:rPr>
            </w:pPr>
            <w:r>
              <w:rPr>
                <w:rFonts w:ascii="Calibri" w:hAnsi="Calibri"/>
                <w:color w:val="auto"/>
                <w:sz w:val="22"/>
              </w:rPr>
              <w:t xml:space="preserve">31,173</w:t>
            </w:r>
            <w:r/>
          </w:p>
        </w:tc>
        <w:tc>
          <w:tcPr>
            <w:tcW w:w="1445" w:type="dxa"/>
            <w:textDirection w:val="lrTb"/>
            <w:noWrap w:val="false"/>
          </w:tcPr>
          <w:p>
            <w:pPr>
              <w:pStyle w:val="894"/>
              <w:ind w:left="258" w:right="253"/>
              <w:spacing w:before="22"/>
              <w:rPr>
                <w:rFonts w:ascii="Calibri" w:hAnsi="Calibri"/>
                <w:color w:val="auto"/>
              </w:rPr>
            </w:pPr>
            <w:r>
              <w:rPr>
                <w:rFonts w:ascii="Calibri" w:hAnsi="Calibri"/>
                <w:color w:val="auto"/>
                <w:sz w:val="22"/>
              </w:rPr>
              <w:t xml:space="preserve">44,509</w:t>
            </w:r>
            <w:r/>
          </w:p>
        </w:tc>
        <w:tc>
          <w:tcPr>
            <w:tcW w:w="1446" w:type="dxa"/>
            <w:textDirection w:val="lrTb"/>
            <w:noWrap w:val="false"/>
          </w:tcPr>
          <w:p>
            <w:pPr>
              <w:pStyle w:val="894"/>
              <w:ind w:left="259" w:right="252"/>
              <w:spacing w:before="22"/>
              <w:rPr>
                <w:rFonts w:ascii="Calibri" w:hAnsi="Calibri"/>
                <w:color w:val="auto"/>
              </w:rPr>
            </w:pPr>
            <w:r>
              <w:rPr>
                <w:rFonts w:ascii="Calibri" w:hAnsi="Calibri"/>
                <w:color w:val="auto"/>
                <w:sz w:val="22"/>
              </w:rPr>
              <w:t xml:space="preserve">20,379</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6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108,690</w:t>
            </w:r>
            <w:r/>
          </w:p>
        </w:tc>
        <w:tc>
          <w:tcPr>
            <w:tcW w:w="1444" w:type="dxa"/>
            <w:textDirection w:val="lrTb"/>
            <w:noWrap w:val="false"/>
          </w:tcPr>
          <w:p>
            <w:pPr>
              <w:pStyle w:val="894"/>
              <w:ind w:left="168" w:right="162"/>
              <w:spacing w:before="22"/>
              <w:rPr>
                <w:rFonts w:ascii="Calibri" w:hAnsi="Calibri"/>
                <w:color w:val="auto"/>
              </w:rPr>
            </w:pPr>
            <w:r>
              <w:rPr>
                <w:rFonts w:ascii="Calibri" w:hAnsi="Calibri"/>
                <w:color w:val="auto"/>
                <w:sz w:val="22"/>
              </w:rPr>
              <w:t xml:space="preserve">97,320</w:t>
            </w:r>
            <w:r/>
          </w:p>
        </w:tc>
        <w:tc>
          <w:tcPr>
            <w:tcW w:w="1446" w:type="dxa"/>
            <w:textDirection w:val="lrTb"/>
            <w:noWrap w:val="false"/>
          </w:tcPr>
          <w:p>
            <w:pPr>
              <w:pStyle w:val="894"/>
              <w:ind w:left="365"/>
              <w:spacing w:before="22"/>
              <w:rPr>
                <w:rFonts w:ascii="Calibri" w:hAnsi="Calibri"/>
                <w:color w:val="auto"/>
              </w:rPr>
            </w:pPr>
            <w:r>
              <w:rPr>
                <w:rFonts w:ascii="Calibri" w:hAnsi="Calibri"/>
                <w:color w:val="auto"/>
                <w:sz w:val="22"/>
              </w:rPr>
              <w:t xml:space="preserve">128,343</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114,451</w:t>
            </w:r>
            <w:r/>
          </w:p>
        </w:tc>
        <w:tc>
          <w:tcPr>
            <w:tcW w:w="1446" w:type="dxa"/>
            <w:textDirection w:val="lrTb"/>
            <w:noWrap w:val="false"/>
          </w:tcPr>
          <w:p>
            <w:pPr>
              <w:pStyle w:val="894"/>
              <w:ind w:left="259" w:right="252"/>
              <w:spacing w:before="22"/>
              <w:rPr>
                <w:rFonts w:ascii="Calibri" w:hAnsi="Calibri"/>
                <w:color w:val="auto"/>
              </w:rPr>
            </w:pPr>
            <w:r>
              <w:rPr>
                <w:rFonts w:ascii="Calibri" w:hAnsi="Calibri"/>
                <w:color w:val="auto"/>
                <w:sz w:val="22"/>
              </w:rPr>
              <w:t xml:space="preserve">41,633</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7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142,210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133,480</w:t>
            </w:r>
            <w:r/>
          </w:p>
        </w:tc>
        <w:tc>
          <w:tcPr>
            <w:tcW w:w="1446" w:type="dxa"/>
            <w:textDirection w:val="lrTb"/>
            <w:noWrap w:val="false"/>
          </w:tcPr>
          <w:p>
            <w:pPr>
              <w:pStyle w:val="894"/>
              <w:ind w:left="365"/>
              <w:spacing w:before="22"/>
              <w:rPr>
                <w:rFonts w:ascii="Calibri" w:hAnsi="Calibri"/>
                <w:color w:val="auto"/>
              </w:rPr>
            </w:pPr>
            <w:r>
              <w:rPr>
                <w:rFonts w:ascii="Calibri" w:hAnsi="Calibri"/>
                <w:color w:val="auto"/>
                <w:sz w:val="22"/>
              </w:rPr>
              <w:t xml:space="preserve">114,600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140,014</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109,224</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8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170,860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130,000</w:t>
            </w:r>
            <w:r/>
          </w:p>
        </w:tc>
        <w:tc>
          <w:tcPr>
            <w:tcW w:w="1446" w:type="dxa"/>
            <w:textDirection w:val="lrTb"/>
            <w:noWrap w:val="false"/>
          </w:tcPr>
          <w:p>
            <w:pPr>
              <w:pStyle w:val="894"/>
              <w:ind w:left="365"/>
              <w:spacing w:before="22"/>
              <w:rPr>
                <w:rFonts w:ascii="Calibri" w:hAnsi="Calibri"/>
                <w:color w:val="auto"/>
              </w:rPr>
            </w:pPr>
            <w:r>
              <w:rPr>
                <w:rFonts w:ascii="Calibri" w:hAnsi="Calibri"/>
                <w:color w:val="auto"/>
                <w:sz w:val="22"/>
              </w:rPr>
              <w:t xml:space="preserve">168,190</w:t>
            </w:r>
            <w:r/>
          </w:p>
        </w:tc>
        <w:tc>
          <w:tcPr>
            <w:tcW w:w="1445" w:type="dxa"/>
            <w:textDirection w:val="lrTb"/>
            <w:noWrap w:val="false"/>
          </w:tcPr>
          <w:p>
            <w:pPr>
              <w:pStyle w:val="894"/>
              <w:ind w:left="260" w:right="253"/>
              <w:spacing w:before="22"/>
              <w:rPr>
                <w:rFonts w:ascii="Calibri" w:hAnsi="Calibri"/>
                <w:color w:val="auto"/>
              </w:rPr>
            </w:pPr>
            <w:r>
              <w:rPr>
                <w:rFonts w:ascii="Calibri" w:hAnsi="Calibri"/>
                <w:color w:val="auto"/>
                <w:sz w:val="22"/>
              </w:rPr>
              <w:t xml:space="preserve">130,280</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129,277</w:t>
            </w:r>
            <w:r/>
          </w:p>
        </w:tc>
      </w:tr>
      <w:tr>
        <w:trPr>
          <w:trHeight w:val="300"/>
        </w:trPr>
        <w:tc>
          <w:tcPr>
            <w:tcW w:w="924" w:type="dxa"/>
            <w:textDirection w:val="lrTb"/>
            <w:noWrap w:val="false"/>
          </w:tcPr>
          <w:p>
            <w:pPr>
              <w:pStyle w:val="894"/>
              <w:ind w:left="273"/>
              <w:spacing w:before="10" w:line="270" w:lineRule="exact"/>
              <w:rPr>
                <w:rFonts w:hAnsi="Calibri"/>
                <w:color w:val="auto"/>
              </w:rPr>
            </w:pPr>
            <w:r>
              <w:rPr>
                <w:rFonts w:ascii="Calibri" w:hAnsi="Calibri"/>
                <w:color w:val="auto"/>
                <w:sz w:val="22"/>
              </w:rPr>
              <w:t xml:space="preserve">9 </w:t>
            </w:r>
            <w:r>
              <w:rPr>
                <w:rFonts w:hint="eastAsia" w:hAnsi="Calibri"/>
                <w:color w:val="auto"/>
                <w:sz w:val="22"/>
              </w:rPr>
              <w:t xml:space="preserve">月</w:t>
            </w:r>
            <w:r/>
          </w:p>
        </w:tc>
        <w:tc>
          <w:tcPr>
            <w:tcW w:w="1592" w:type="dxa"/>
            <w:textDirection w:val="lrTb"/>
            <w:noWrap w:val="false"/>
          </w:tcPr>
          <w:p>
            <w:pPr>
              <w:pStyle w:val="894"/>
              <w:ind w:left="281" w:right="269"/>
              <w:spacing w:before="22"/>
              <w:rPr>
                <w:rFonts w:ascii="Calibri" w:hAnsi="Calibri"/>
                <w:color w:val="auto"/>
              </w:rPr>
            </w:pPr>
            <w:r>
              <w:rPr>
                <w:rFonts w:ascii="Calibri" w:hAnsi="Calibri"/>
                <w:color w:val="auto"/>
                <w:sz w:val="22"/>
              </w:rPr>
              <w:t xml:space="preserve">101,290</w:t>
            </w:r>
            <w:r/>
          </w:p>
        </w:tc>
        <w:tc>
          <w:tcPr>
            <w:tcW w:w="1444" w:type="dxa"/>
            <w:textDirection w:val="lrTb"/>
            <w:noWrap w:val="false"/>
          </w:tcPr>
          <w:p>
            <w:pPr>
              <w:pStyle w:val="894"/>
              <w:ind w:left="169" w:right="162"/>
              <w:spacing w:before="22"/>
              <w:rPr>
                <w:rFonts w:ascii="Calibri" w:hAnsi="Calibri"/>
                <w:color w:val="auto"/>
              </w:rPr>
            </w:pPr>
            <w:r>
              <w:rPr>
                <w:rFonts w:ascii="Calibri" w:hAnsi="Calibri"/>
                <w:color w:val="auto"/>
                <w:sz w:val="22"/>
              </w:rPr>
              <w:t xml:space="preserve">104,440</w:t>
            </w:r>
            <w:r/>
          </w:p>
        </w:tc>
        <w:tc>
          <w:tcPr>
            <w:tcW w:w="1446" w:type="dxa"/>
            <w:textDirection w:val="lrTb"/>
            <w:noWrap w:val="false"/>
          </w:tcPr>
          <w:p>
            <w:pPr>
              <w:pStyle w:val="894"/>
              <w:ind w:left="419"/>
              <w:spacing w:before="22"/>
              <w:rPr>
                <w:rFonts w:ascii="Calibri" w:hAnsi="Calibri"/>
                <w:color w:val="auto"/>
              </w:rPr>
            </w:pPr>
            <w:r>
              <w:rPr>
                <w:rFonts w:ascii="Calibri" w:hAnsi="Calibri"/>
                <w:color w:val="auto"/>
                <w:sz w:val="22"/>
              </w:rPr>
              <w:t xml:space="preserve">81,070</w:t>
            </w:r>
            <w:r/>
          </w:p>
        </w:tc>
        <w:tc>
          <w:tcPr>
            <w:tcW w:w="1445" w:type="dxa"/>
            <w:textDirection w:val="lrTb"/>
            <w:noWrap w:val="false"/>
          </w:tcPr>
          <w:p>
            <w:pPr>
              <w:pStyle w:val="894"/>
              <w:ind w:left="258" w:right="253"/>
              <w:spacing w:before="22"/>
              <w:rPr>
                <w:rFonts w:ascii="Calibri" w:hAnsi="Calibri"/>
                <w:color w:val="auto"/>
              </w:rPr>
            </w:pPr>
            <w:r>
              <w:rPr>
                <w:rFonts w:ascii="Calibri" w:hAnsi="Calibri"/>
                <w:color w:val="auto"/>
                <w:sz w:val="22"/>
              </w:rPr>
              <w:t xml:space="preserve">60,027</w:t>
            </w:r>
            <w:r/>
          </w:p>
        </w:tc>
        <w:tc>
          <w:tcPr>
            <w:tcW w:w="1446" w:type="dxa"/>
            <w:textDirection w:val="lrTb"/>
            <w:noWrap w:val="false"/>
          </w:tcPr>
          <w:p>
            <w:pPr>
              <w:pStyle w:val="894"/>
              <w:ind w:left="262" w:right="252"/>
              <w:spacing w:before="22"/>
              <w:rPr>
                <w:rFonts w:ascii="Calibri" w:hAnsi="Calibri"/>
                <w:color w:val="auto"/>
              </w:rPr>
            </w:pPr>
            <w:r>
              <w:rPr>
                <w:rFonts w:ascii="Calibri" w:hAnsi="Calibri"/>
                <w:color w:val="auto"/>
                <w:sz w:val="22"/>
              </w:rPr>
              <w:t xml:space="preserve">114,956</w:t>
            </w:r>
            <w:r/>
          </w:p>
        </w:tc>
      </w:tr>
      <w:tr>
        <w:trPr>
          <w:trHeight w:val="300"/>
        </w:trPr>
        <w:tc>
          <w:tcPr>
            <w:tcW w:w="924" w:type="dxa"/>
            <w:textDirection w:val="lrTb"/>
            <w:noWrap w:val="false"/>
          </w:tcPr>
          <w:p>
            <w:pPr>
              <w:pStyle w:val="894"/>
              <w:ind w:left="218"/>
              <w:spacing w:before="10" w:line="270" w:lineRule="exact"/>
              <w:rPr>
                <w:rFonts w:hAnsi="Calibri"/>
                <w:color w:val="auto"/>
              </w:rPr>
            </w:pPr>
            <w:r>
              <w:rPr>
                <w:rFonts w:ascii="Calibri" w:hAnsi="Calibri"/>
                <w:color w:val="auto"/>
                <w:sz w:val="22"/>
              </w:rPr>
              <w:t xml:space="preserve">10 </w:t>
            </w:r>
            <w:r>
              <w:rPr>
                <w:rFonts w:hint="eastAsia" w:hAnsi="Calibri"/>
                <w:color w:val="auto"/>
                <w:sz w:val="22"/>
              </w:rPr>
              <w:t xml:space="preserve">月</w:t>
            </w:r>
            <w:r/>
          </w:p>
        </w:tc>
        <w:tc>
          <w:tcPr>
            <w:tcW w:w="1592" w:type="dxa"/>
            <w:textDirection w:val="lrTb"/>
            <w:noWrap w:val="false"/>
          </w:tcPr>
          <w:p>
            <w:pPr>
              <w:pStyle w:val="894"/>
              <w:ind w:left="280" w:right="270"/>
              <w:spacing w:before="22"/>
              <w:rPr>
                <w:rFonts w:ascii="Calibri" w:hAnsi="Calibri"/>
                <w:color w:val="auto"/>
              </w:rPr>
            </w:pPr>
            <w:r>
              <w:rPr>
                <w:rFonts w:ascii="Calibri" w:hAnsi="Calibri"/>
                <w:color w:val="auto"/>
                <w:sz w:val="22"/>
              </w:rPr>
              <w:t xml:space="preserve">23,610</w:t>
            </w:r>
            <w:r/>
          </w:p>
        </w:tc>
        <w:tc>
          <w:tcPr>
            <w:tcW w:w="1444" w:type="dxa"/>
            <w:textDirection w:val="lrTb"/>
            <w:noWrap w:val="false"/>
          </w:tcPr>
          <w:p>
            <w:pPr>
              <w:pStyle w:val="894"/>
              <w:ind w:left="168" w:right="162"/>
              <w:spacing w:before="22"/>
              <w:rPr>
                <w:rFonts w:ascii="Calibri" w:hAnsi="Calibri"/>
                <w:color w:val="auto"/>
              </w:rPr>
            </w:pPr>
            <w:r>
              <w:rPr>
                <w:rFonts w:ascii="Calibri" w:hAnsi="Calibri"/>
                <w:color w:val="auto"/>
                <w:sz w:val="22"/>
              </w:rPr>
              <w:t xml:space="preserve">48,160</w:t>
            </w:r>
            <w:r/>
          </w:p>
        </w:tc>
        <w:tc>
          <w:tcPr>
            <w:tcW w:w="1446" w:type="dxa"/>
            <w:textDirection w:val="lrTb"/>
            <w:noWrap w:val="false"/>
          </w:tcPr>
          <w:p>
            <w:pPr>
              <w:pStyle w:val="894"/>
              <w:ind w:left="419"/>
              <w:spacing w:before="22"/>
              <w:rPr>
                <w:rFonts w:ascii="Calibri" w:hAnsi="Calibri"/>
                <w:color w:val="auto"/>
              </w:rPr>
            </w:pPr>
            <w:r>
              <w:rPr>
                <w:rFonts w:ascii="Calibri" w:hAnsi="Calibri"/>
                <w:color w:val="auto"/>
                <w:sz w:val="22"/>
              </w:rPr>
              <w:t xml:space="preserve">20,699</w:t>
            </w:r>
            <w:r/>
          </w:p>
        </w:tc>
        <w:tc>
          <w:tcPr>
            <w:tcW w:w="1445" w:type="dxa"/>
            <w:textDirection w:val="lrTb"/>
            <w:noWrap w:val="false"/>
          </w:tcPr>
          <w:p>
            <w:pPr>
              <w:pStyle w:val="894"/>
              <w:ind w:left="258" w:right="253"/>
              <w:spacing w:before="22"/>
              <w:rPr>
                <w:rFonts w:ascii="Calibri" w:hAnsi="Calibri"/>
                <w:color w:val="auto"/>
              </w:rPr>
            </w:pPr>
            <w:r>
              <w:rPr>
                <w:rFonts w:ascii="Calibri" w:hAnsi="Calibri"/>
                <w:color w:val="auto"/>
                <w:sz w:val="22"/>
              </w:rPr>
              <w:t xml:space="preserve">52,595</w:t>
            </w:r>
            <w:r/>
          </w:p>
        </w:tc>
        <w:tc>
          <w:tcPr>
            <w:tcW w:w="1446" w:type="dxa"/>
            <w:textDirection w:val="lrTb"/>
            <w:noWrap w:val="false"/>
          </w:tcPr>
          <w:p>
            <w:pPr>
              <w:pStyle w:val="894"/>
              <w:ind w:left="259" w:right="252"/>
              <w:spacing w:before="22"/>
              <w:rPr>
                <w:rFonts w:ascii="Calibri" w:hAnsi="Calibri"/>
                <w:color w:val="auto"/>
              </w:rPr>
            </w:pPr>
            <w:r>
              <w:rPr>
                <w:rFonts w:ascii="Calibri" w:hAnsi="Calibri"/>
                <w:color w:val="auto"/>
                <w:sz w:val="22"/>
              </w:rPr>
              <w:t xml:space="preserve">45,615</w:t>
            </w:r>
            <w:r/>
          </w:p>
        </w:tc>
      </w:tr>
      <w:tr>
        <w:trPr>
          <w:trHeight w:val="299"/>
        </w:trPr>
        <w:tc>
          <w:tcPr>
            <w:tcW w:w="924" w:type="dxa"/>
            <w:textDirection w:val="lrTb"/>
            <w:noWrap w:val="false"/>
          </w:tcPr>
          <w:p>
            <w:pPr>
              <w:pStyle w:val="894"/>
              <w:ind w:left="218"/>
              <w:spacing w:before="10" w:line="270" w:lineRule="exact"/>
              <w:rPr>
                <w:rFonts w:hAnsi="Calibri"/>
                <w:color w:val="auto"/>
              </w:rPr>
            </w:pPr>
            <w:r>
              <w:rPr>
                <w:rFonts w:ascii="Calibri" w:hAnsi="Calibri"/>
                <w:color w:val="auto"/>
                <w:sz w:val="22"/>
              </w:rPr>
              <w:t xml:space="preserve">11 </w:t>
            </w:r>
            <w:r>
              <w:rPr>
                <w:rFonts w:hint="eastAsia" w:hAnsi="Calibri"/>
                <w:color w:val="auto"/>
                <w:sz w:val="22"/>
              </w:rPr>
              <w:t xml:space="preserve">月</w:t>
            </w:r>
            <w:r/>
          </w:p>
        </w:tc>
        <w:tc>
          <w:tcPr>
            <w:tcW w:w="1592" w:type="dxa"/>
            <w:textDirection w:val="lrTb"/>
            <w:noWrap w:val="false"/>
          </w:tcPr>
          <w:p>
            <w:pPr>
              <w:pStyle w:val="894"/>
              <w:ind w:left="280" w:right="270"/>
              <w:spacing w:before="22"/>
              <w:rPr>
                <w:rFonts w:ascii="Calibri" w:hAnsi="Calibri"/>
                <w:color w:val="auto"/>
              </w:rPr>
            </w:pPr>
            <w:r>
              <w:rPr>
                <w:rFonts w:ascii="Calibri" w:hAnsi="Calibri"/>
                <w:color w:val="auto"/>
                <w:sz w:val="22"/>
              </w:rPr>
              <w:t xml:space="preserve">39,350</w:t>
            </w:r>
            <w:r/>
          </w:p>
        </w:tc>
        <w:tc>
          <w:tcPr>
            <w:tcW w:w="1444" w:type="dxa"/>
            <w:textDirection w:val="lrTb"/>
            <w:noWrap w:val="false"/>
          </w:tcPr>
          <w:p>
            <w:pPr>
              <w:pStyle w:val="894"/>
              <w:ind w:left="168" w:right="162"/>
              <w:spacing w:before="22"/>
              <w:rPr>
                <w:rFonts w:ascii="Calibri" w:hAnsi="Calibri"/>
                <w:color w:val="auto"/>
              </w:rPr>
            </w:pPr>
            <w:r>
              <w:rPr>
                <w:rFonts w:ascii="Calibri" w:hAnsi="Calibri"/>
                <w:color w:val="auto"/>
                <w:sz w:val="22"/>
              </w:rPr>
              <w:t xml:space="preserve">56,050</w:t>
            </w:r>
            <w:r/>
          </w:p>
        </w:tc>
        <w:tc>
          <w:tcPr>
            <w:tcW w:w="1446" w:type="dxa"/>
            <w:textDirection w:val="lrTb"/>
            <w:noWrap w:val="false"/>
          </w:tcPr>
          <w:p>
            <w:pPr>
              <w:pStyle w:val="894"/>
              <w:ind w:left="419"/>
              <w:spacing w:before="22"/>
              <w:rPr>
                <w:rFonts w:ascii="Calibri" w:hAnsi="Calibri"/>
                <w:color w:val="auto"/>
              </w:rPr>
            </w:pPr>
            <w:r>
              <w:rPr>
                <w:rFonts w:ascii="Calibri" w:hAnsi="Calibri"/>
                <w:color w:val="auto"/>
                <w:sz w:val="22"/>
              </w:rPr>
              <w:t xml:space="preserve">45,881</w:t>
            </w:r>
            <w:r/>
          </w:p>
        </w:tc>
        <w:tc>
          <w:tcPr>
            <w:tcW w:w="1445" w:type="dxa"/>
            <w:textDirection w:val="lrTb"/>
            <w:noWrap w:val="false"/>
          </w:tcPr>
          <w:p>
            <w:pPr>
              <w:pStyle w:val="894"/>
              <w:ind w:left="258" w:right="253"/>
              <w:spacing w:before="22"/>
              <w:rPr>
                <w:rFonts w:ascii="Calibri" w:hAnsi="Calibri"/>
                <w:color w:val="auto"/>
              </w:rPr>
            </w:pPr>
            <w:r>
              <w:rPr>
                <w:rFonts w:ascii="Calibri" w:hAnsi="Calibri"/>
                <w:color w:val="auto"/>
                <w:sz w:val="22"/>
              </w:rPr>
              <w:t xml:space="preserve">70,628</w:t>
            </w:r>
            <w:r/>
          </w:p>
        </w:tc>
        <w:tc>
          <w:tcPr>
            <w:tcW w:w="1446" w:type="dxa"/>
            <w:textDirection w:val="lrTb"/>
            <w:noWrap w:val="false"/>
          </w:tcPr>
          <w:p>
            <w:pPr>
              <w:pStyle w:val="894"/>
              <w:ind w:left="259" w:right="252"/>
              <w:spacing w:before="22"/>
              <w:rPr>
                <w:rFonts w:ascii="Calibri" w:hAnsi="Calibri"/>
                <w:color w:val="auto"/>
              </w:rPr>
            </w:pPr>
            <w:r>
              <w:rPr>
                <w:rFonts w:ascii="Calibri" w:hAnsi="Calibri"/>
                <w:color w:val="auto"/>
                <w:sz w:val="22"/>
              </w:rPr>
              <w:t xml:space="preserve">16,128</w:t>
            </w:r>
            <w:r/>
          </w:p>
        </w:tc>
      </w:tr>
      <w:tr>
        <w:trPr>
          <w:trHeight w:val="300"/>
        </w:trPr>
        <w:tc>
          <w:tcPr>
            <w:tcW w:w="924" w:type="dxa"/>
            <w:textDirection w:val="lrTb"/>
            <w:noWrap w:val="false"/>
          </w:tcPr>
          <w:p>
            <w:pPr>
              <w:pStyle w:val="894"/>
              <w:ind w:left="218"/>
              <w:spacing w:before="10" w:line="270" w:lineRule="exact"/>
              <w:rPr>
                <w:rFonts w:hAnsi="Calibri"/>
                <w:color w:val="auto"/>
              </w:rPr>
            </w:pPr>
            <w:r>
              <w:rPr>
                <w:rFonts w:ascii="Calibri" w:hAnsi="Calibri"/>
                <w:color w:val="auto"/>
                <w:sz w:val="22"/>
              </w:rPr>
              <w:t xml:space="preserve">12 </w:t>
            </w:r>
            <w:r>
              <w:rPr>
                <w:rFonts w:hint="eastAsia" w:hAnsi="Calibri"/>
                <w:color w:val="auto"/>
                <w:sz w:val="22"/>
              </w:rPr>
              <w:t xml:space="preserve">月</w:t>
            </w:r>
            <w:r/>
          </w:p>
        </w:tc>
        <w:tc>
          <w:tcPr>
            <w:tcW w:w="1592" w:type="dxa"/>
            <w:textDirection w:val="lrTb"/>
            <w:noWrap w:val="false"/>
          </w:tcPr>
          <w:p>
            <w:pPr>
              <w:pStyle w:val="894"/>
              <w:ind w:left="280" w:right="270"/>
              <w:spacing w:before="23"/>
              <w:rPr>
                <w:rFonts w:ascii="Calibri" w:hAnsi="Calibri"/>
                <w:color w:val="auto"/>
              </w:rPr>
            </w:pPr>
            <w:r>
              <w:rPr>
                <w:rFonts w:ascii="Calibri" w:hAnsi="Calibri"/>
                <w:color w:val="auto"/>
                <w:sz w:val="22"/>
              </w:rPr>
              <w:t xml:space="preserve">97,950</w:t>
            </w:r>
            <w:r/>
          </w:p>
        </w:tc>
        <w:tc>
          <w:tcPr>
            <w:tcW w:w="1444" w:type="dxa"/>
            <w:textDirection w:val="lrTb"/>
            <w:noWrap w:val="false"/>
          </w:tcPr>
          <w:p>
            <w:pPr>
              <w:pStyle w:val="894"/>
              <w:ind w:left="168" w:right="162"/>
              <w:spacing w:before="23"/>
              <w:rPr>
                <w:rFonts w:ascii="Calibri" w:hAnsi="Calibri"/>
                <w:color w:val="auto"/>
              </w:rPr>
            </w:pPr>
            <w:r>
              <w:rPr>
                <w:rFonts w:ascii="Calibri" w:hAnsi="Calibri"/>
                <w:color w:val="auto"/>
                <w:sz w:val="22"/>
              </w:rPr>
              <w:t xml:space="preserve">89,830</w:t>
            </w:r>
            <w:r/>
          </w:p>
        </w:tc>
        <w:tc>
          <w:tcPr>
            <w:tcW w:w="1446" w:type="dxa"/>
            <w:textDirection w:val="lrTb"/>
            <w:noWrap w:val="false"/>
          </w:tcPr>
          <w:p>
            <w:pPr>
              <w:pStyle w:val="894"/>
              <w:ind w:left="369"/>
              <w:spacing w:before="23"/>
              <w:rPr>
                <w:rFonts w:ascii="Calibri" w:hAnsi="Calibri"/>
                <w:color w:val="auto"/>
              </w:rPr>
            </w:pPr>
            <w:r>
              <w:rPr>
                <w:rFonts w:ascii="Calibri" w:hAnsi="Calibri"/>
                <w:color w:val="auto"/>
                <w:sz w:val="22"/>
              </w:rPr>
              <w:t xml:space="preserve">104,112</w:t>
            </w:r>
            <w:r/>
          </w:p>
        </w:tc>
        <w:tc>
          <w:tcPr>
            <w:tcW w:w="1445" w:type="dxa"/>
            <w:textDirection w:val="lrTb"/>
            <w:noWrap w:val="false"/>
          </w:tcPr>
          <w:p>
            <w:pPr>
              <w:pStyle w:val="894"/>
              <w:ind w:left="258" w:right="253"/>
              <w:spacing w:before="23"/>
              <w:rPr>
                <w:rFonts w:ascii="Calibri" w:hAnsi="Calibri"/>
                <w:color w:val="auto"/>
              </w:rPr>
            </w:pPr>
            <w:r>
              <w:rPr>
                <w:rFonts w:ascii="Calibri" w:hAnsi="Calibri"/>
                <w:color w:val="auto"/>
                <w:sz w:val="22"/>
              </w:rPr>
              <w:t xml:space="preserve">62,040</w:t>
            </w:r>
            <w:r/>
          </w:p>
        </w:tc>
        <w:tc>
          <w:tcPr>
            <w:tcW w:w="1446" w:type="dxa"/>
            <w:textDirection w:val="lrTb"/>
            <w:noWrap w:val="false"/>
          </w:tcPr>
          <w:p>
            <w:pPr>
              <w:pStyle w:val="894"/>
              <w:ind w:left="259" w:right="252"/>
              <w:spacing w:before="23"/>
              <w:rPr>
                <w:rFonts w:ascii="Calibri" w:hAnsi="Calibri"/>
                <w:color w:val="auto"/>
              </w:rPr>
            </w:pPr>
            <w:r>
              <w:rPr>
                <w:rFonts w:ascii="Calibri" w:hAnsi="Calibri"/>
                <w:color w:val="auto"/>
                <w:sz w:val="22"/>
              </w:rPr>
              <w:t xml:space="preserve">74,272</w:t>
            </w:r>
            <w:r/>
          </w:p>
        </w:tc>
      </w:tr>
      <w:tr>
        <w:trPr>
          <w:trHeight w:val="300"/>
        </w:trPr>
        <w:tc>
          <w:tcPr>
            <w:tcW w:w="924" w:type="dxa"/>
            <w:textDirection w:val="lrTb"/>
            <w:noWrap w:val="false"/>
          </w:tcPr>
          <w:p>
            <w:pPr>
              <w:pStyle w:val="894"/>
              <w:ind w:left="241"/>
              <w:spacing w:before="10" w:line="270" w:lineRule="exact"/>
              <w:rPr>
                <w:rFonts w:hAnsi="Calibri"/>
                <w:color w:val="auto"/>
              </w:rPr>
            </w:pPr>
            <w:r>
              <w:rPr>
                <w:rFonts w:hint="eastAsia" w:hAnsi="Calibri"/>
                <w:color w:val="auto"/>
                <w:sz w:val="22"/>
              </w:rPr>
              <w:t xml:space="preserve">合计</w:t>
            </w:r>
            <w:r/>
          </w:p>
        </w:tc>
        <w:tc>
          <w:tcPr>
            <w:tcW w:w="1592" w:type="dxa"/>
            <w:textDirection w:val="lrTb"/>
            <w:noWrap w:val="false"/>
          </w:tcPr>
          <w:p>
            <w:pPr>
              <w:pStyle w:val="894"/>
              <w:ind w:left="281" w:right="268"/>
              <w:spacing w:before="23"/>
              <w:rPr>
                <w:rFonts w:ascii="Calibri" w:hAnsi="Calibri"/>
                <w:color w:val="auto"/>
              </w:rPr>
            </w:pPr>
            <w:r>
              <w:rPr>
                <w:rFonts w:ascii="Calibri" w:hAnsi="Calibri"/>
                <w:color w:val="auto"/>
                <w:sz w:val="22"/>
              </w:rPr>
              <w:t xml:space="preserve">1,006,260</w:t>
            </w:r>
            <w:r/>
          </w:p>
        </w:tc>
        <w:tc>
          <w:tcPr>
            <w:tcW w:w="1444" w:type="dxa"/>
            <w:textDirection w:val="lrTb"/>
            <w:noWrap w:val="false"/>
          </w:tcPr>
          <w:p>
            <w:pPr>
              <w:pStyle w:val="894"/>
              <w:ind w:left="169" w:right="162"/>
              <w:spacing w:before="23"/>
              <w:rPr>
                <w:rFonts w:ascii="Calibri" w:hAnsi="Calibri"/>
                <w:color w:val="auto"/>
              </w:rPr>
            </w:pPr>
            <w:r>
              <w:rPr>
                <w:rFonts w:ascii="Calibri" w:hAnsi="Calibri"/>
                <w:color w:val="auto"/>
                <w:sz w:val="22"/>
              </w:rPr>
              <w:t xml:space="preserve">990,510</w:t>
            </w:r>
            <w:r/>
          </w:p>
        </w:tc>
        <w:tc>
          <w:tcPr>
            <w:tcW w:w="1446" w:type="dxa"/>
            <w:textDirection w:val="lrTb"/>
            <w:noWrap w:val="false"/>
          </w:tcPr>
          <w:p>
            <w:pPr>
              <w:pStyle w:val="894"/>
              <w:ind w:left="365"/>
              <w:spacing w:before="23"/>
              <w:rPr>
                <w:rFonts w:ascii="Calibri" w:hAnsi="Calibri"/>
                <w:color w:val="auto"/>
              </w:rPr>
            </w:pPr>
            <w:r>
              <w:rPr>
                <w:rFonts w:ascii="Calibri" w:hAnsi="Calibri"/>
                <w:color w:val="auto"/>
                <w:sz w:val="22"/>
              </w:rPr>
              <w:t xml:space="preserve">990,125</w:t>
            </w:r>
            <w:r/>
          </w:p>
        </w:tc>
        <w:tc>
          <w:tcPr>
            <w:tcW w:w="1445" w:type="dxa"/>
            <w:textDirection w:val="lrTb"/>
            <w:noWrap w:val="false"/>
          </w:tcPr>
          <w:p>
            <w:pPr>
              <w:pStyle w:val="894"/>
              <w:ind w:left="262" w:right="253"/>
              <w:spacing w:before="23"/>
              <w:rPr>
                <w:rFonts w:ascii="Calibri" w:hAnsi="Calibri"/>
                <w:color w:val="auto"/>
              </w:rPr>
            </w:pPr>
            <w:r>
              <w:rPr>
                <w:rFonts w:ascii="Calibri" w:hAnsi="Calibri"/>
                <w:color w:val="auto"/>
                <w:sz w:val="22"/>
              </w:rPr>
              <w:t xml:space="preserve">1,051,203</w:t>
            </w:r>
            <w:r/>
          </w:p>
        </w:tc>
        <w:tc>
          <w:tcPr>
            <w:tcW w:w="1446" w:type="dxa"/>
            <w:textDirection w:val="lrTb"/>
            <w:noWrap w:val="false"/>
          </w:tcPr>
          <w:p>
            <w:pPr>
              <w:pStyle w:val="894"/>
              <w:ind w:left="262" w:right="252"/>
              <w:spacing w:before="23"/>
              <w:rPr>
                <w:rFonts w:ascii="Calibri" w:hAnsi="Calibri"/>
                <w:color w:val="auto"/>
              </w:rPr>
            </w:pPr>
            <w:r>
              <w:rPr>
                <w:rFonts w:ascii="Calibri" w:hAnsi="Calibri"/>
                <w:color w:val="auto"/>
                <w:sz w:val="22"/>
              </w:rPr>
              <w:t xml:space="preserve">836,530</w:t>
            </w:r>
            <w:r/>
          </w:p>
        </w:tc>
      </w:tr>
    </w:tbl>
    <w:p>
      <w:pPr>
        <w:ind w:right="-159" w:firstLine="480"/>
        <w:spacing w:line="400" w:lineRule="exact"/>
        <w:rPr>
          <w:rFonts w:ascii="宋体" w:hAnsi="宋体"/>
          <w:bCs/>
          <w:color w:val="auto"/>
          <w:sz w:val="24"/>
          <w:szCs w:val="24"/>
        </w:rPr>
      </w:pPr>
      <w:r>
        <w:rPr>
          <w:rFonts w:hint="eastAsia" w:ascii="宋体" w:hAnsi="宋体"/>
          <w:bCs/>
          <w:color w:val="auto"/>
          <w:sz w:val="24"/>
          <w:szCs w:val="24"/>
        </w:rPr>
        <w:t xml:space="preserve">本项目能源托管服务费基准包含电费、天然气费及维保费用,托管基准以中标价为准。</w:t>
      </w:r>
      <w:r/>
    </w:p>
    <w:p>
      <w:pPr>
        <w:ind w:right="-159" w:firstLine="480"/>
        <w:spacing w:line="400" w:lineRule="exact"/>
        <w:rPr>
          <w:rFonts w:ascii="宋体" w:hAnsi="宋体"/>
          <w:b/>
          <w:color w:val="auto"/>
          <w:sz w:val="24"/>
          <w:szCs w:val="24"/>
        </w:rPr>
      </w:pPr>
      <w:r>
        <w:rPr>
          <w:rFonts w:hint="eastAsia" w:ascii="宋体" w:hAnsi="宋体"/>
          <w:bCs/>
          <w:color w:val="auto"/>
          <w:sz w:val="24"/>
          <w:szCs w:val="24"/>
        </w:rPr>
        <w:t xml:space="preserve">投标人电费、天然气费及维保费用以及投标总价都不能超过下表各部分的最高投标限价：</w:t>
      </w:r>
      <w:r/>
    </w:p>
    <w:tbl>
      <w:tblPr>
        <w:tblStyle w:val="811"/>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56" w:type="dxa"/>
          <w:right w:w="96" w:type="dxa"/>
          <w:bottom w:w="56" w:type="dxa"/>
        </w:tblCellMar>
        <w:tblLook w:val="04A0" w:firstRow="1" w:lastRow="0" w:firstColumn="1" w:lastColumn="0" w:noHBand="0" w:noVBand="1"/>
      </w:tblPr>
      <w:tblGrid>
        <w:gridCol w:w="792"/>
        <w:gridCol w:w="1274"/>
        <w:gridCol w:w="2238"/>
        <w:gridCol w:w="1274"/>
        <w:gridCol w:w="3379"/>
      </w:tblGrid>
      <w:tr>
        <w:trPr>
          <w:jc w:val="center"/>
          <w:tblHeader/>
        </w:trPr>
        <w:tc>
          <w:tcPr>
            <w:tcW w:w="792" w:type="dxa"/>
            <w:vAlign w:val="center"/>
            <w:textDirection w:val="lrTb"/>
            <w:noWrap w:val="false"/>
          </w:tcPr>
          <w:p>
            <w:pPr>
              <w:jc w:val="center"/>
              <w:rPr>
                <w:b/>
                <w:bCs/>
                <w:color w:val="auto"/>
                <w:sz w:val="24"/>
                <w:szCs w:val="24"/>
              </w:rPr>
            </w:pPr>
            <w:r>
              <w:rPr>
                <w:rFonts w:hint="eastAsia"/>
                <w:b/>
                <w:bCs/>
                <w:color w:val="auto"/>
                <w:sz w:val="24"/>
                <w:szCs w:val="24"/>
              </w:rPr>
              <w:t xml:space="preserve">序号</w:t>
            </w:r>
            <w:r/>
          </w:p>
        </w:tc>
        <w:tc>
          <w:tcPr>
            <w:tcW w:w="1274" w:type="dxa"/>
            <w:vAlign w:val="center"/>
            <w:textDirection w:val="lrTb"/>
            <w:noWrap w:val="false"/>
          </w:tcPr>
          <w:p>
            <w:pPr>
              <w:jc w:val="center"/>
              <w:rPr>
                <w:b/>
                <w:bCs/>
                <w:color w:val="auto"/>
                <w:sz w:val="24"/>
                <w:szCs w:val="24"/>
              </w:rPr>
            </w:pPr>
            <w:r>
              <w:rPr>
                <w:rFonts w:hint="eastAsia"/>
                <w:b/>
                <w:bCs/>
                <w:color w:val="auto"/>
                <w:sz w:val="24"/>
                <w:szCs w:val="24"/>
              </w:rPr>
              <w:t xml:space="preserve">服务内容</w:t>
            </w:r>
            <w:r/>
          </w:p>
        </w:tc>
        <w:tc>
          <w:tcPr>
            <w:tcW w:w="2238" w:type="dxa"/>
            <w:vAlign w:val="center"/>
            <w:textDirection w:val="lrTb"/>
            <w:noWrap w:val="false"/>
          </w:tcPr>
          <w:p>
            <w:pPr>
              <w:jc w:val="center"/>
              <w:rPr>
                <w:b/>
                <w:bCs/>
                <w:color w:val="auto"/>
                <w:sz w:val="24"/>
                <w:szCs w:val="24"/>
              </w:rPr>
            </w:pPr>
            <w:r>
              <w:rPr>
                <w:rFonts w:hint="eastAsia"/>
                <w:b/>
                <w:bCs/>
                <w:color w:val="auto"/>
                <w:sz w:val="24"/>
                <w:szCs w:val="24"/>
              </w:rPr>
              <w:t xml:space="preserve">年托管基准量限额</w:t>
            </w:r>
            <w:r/>
          </w:p>
        </w:tc>
        <w:tc>
          <w:tcPr>
            <w:tcW w:w="1274" w:type="dxa"/>
            <w:vAlign w:val="center"/>
            <w:textDirection w:val="lrTb"/>
            <w:noWrap w:val="false"/>
          </w:tcPr>
          <w:p>
            <w:pPr>
              <w:jc w:val="center"/>
              <w:rPr>
                <w:b/>
                <w:bCs/>
                <w:color w:val="auto"/>
                <w:sz w:val="24"/>
                <w:szCs w:val="24"/>
              </w:rPr>
            </w:pPr>
            <w:r>
              <w:rPr>
                <w:rFonts w:hint="eastAsia"/>
                <w:b/>
                <w:bCs/>
                <w:color w:val="auto"/>
                <w:sz w:val="24"/>
                <w:szCs w:val="24"/>
              </w:rPr>
              <w:t xml:space="preserve">托管周期</w:t>
            </w:r>
            <w:r/>
          </w:p>
        </w:tc>
        <w:tc>
          <w:tcPr>
            <w:tcW w:w="3379" w:type="dxa"/>
            <w:vAlign w:val="center"/>
            <w:textDirection w:val="lrTb"/>
            <w:noWrap w:val="false"/>
          </w:tcPr>
          <w:p>
            <w:pPr>
              <w:jc w:val="center"/>
              <w:rPr>
                <w:b/>
                <w:bCs/>
                <w:color w:val="auto"/>
                <w:sz w:val="24"/>
                <w:szCs w:val="24"/>
              </w:rPr>
            </w:pPr>
            <w:r>
              <w:rPr>
                <w:rFonts w:hint="eastAsia"/>
                <w:b/>
                <w:bCs/>
                <w:color w:val="auto"/>
                <w:sz w:val="24"/>
                <w:szCs w:val="24"/>
              </w:rPr>
              <w:t xml:space="preserve">托管基准总费用限价（万元）</w:t>
            </w:r>
            <w:r/>
          </w:p>
        </w:tc>
      </w:tr>
      <w:tr>
        <w:trPr>
          <w:jc w:val="center"/>
        </w:trPr>
        <w:tc>
          <w:tcPr>
            <w:tcW w:w="792" w:type="dxa"/>
            <w:vAlign w:val="center"/>
            <w:textDirection w:val="lrTb"/>
            <w:noWrap w:val="false"/>
          </w:tcPr>
          <w:p>
            <w:pPr>
              <w:jc w:val="center"/>
              <w:rPr>
                <w:bCs/>
                <w:color w:val="auto"/>
                <w:sz w:val="24"/>
                <w:szCs w:val="24"/>
              </w:rPr>
            </w:pPr>
            <w:r>
              <w:rPr>
                <w:bCs/>
                <w:color w:val="auto"/>
                <w:sz w:val="24"/>
                <w:szCs w:val="24"/>
              </w:rPr>
              <w:t xml:space="preserve">1</w:t>
            </w:r>
            <w:r/>
          </w:p>
        </w:tc>
        <w:tc>
          <w:tcPr>
            <w:tcW w:w="1274" w:type="dxa"/>
            <w:vAlign w:val="center"/>
            <w:textDirection w:val="lrTb"/>
            <w:noWrap w:val="false"/>
          </w:tcPr>
          <w:p>
            <w:pPr>
              <w:jc w:val="center"/>
              <w:rPr>
                <w:bCs/>
                <w:color w:val="auto"/>
                <w:sz w:val="24"/>
                <w:szCs w:val="24"/>
              </w:rPr>
            </w:pPr>
            <w:r>
              <w:rPr>
                <w:bCs/>
                <w:color w:val="auto"/>
                <w:sz w:val="24"/>
                <w:szCs w:val="24"/>
              </w:rPr>
              <w:t xml:space="preserve">电</w:t>
            </w:r>
            <w:r/>
          </w:p>
        </w:tc>
        <w:tc>
          <w:tcPr>
            <w:tcW w:w="2238" w:type="dxa"/>
            <w:vAlign w:val="center"/>
            <w:textDirection w:val="lrTb"/>
            <w:noWrap w:val="false"/>
          </w:tcPr>
          <w:p>
            <w:pPr>
              <w:ind w:right="210"/>
              <w:jc w:val="center"/>
              <w:rPr>
                <w:bCs/>
                <w:color w:val="auto"/>
                <w:sz w:val="24"/>
                <w:szCs w:val="24"/>
              </w:rPr>
            </w:pPr>
            <w:r>
              <w:rPr>
                <w:rFonts w:hint="eastAsia"/>
                <w:bCs/>
                <w:color w:val="auto"/>
                <w:sz w:val="24"/>
                <w:szCs w:val="24"/>
              </w:rPr>
              <w:t xml:space="preserve">8880000  kwh</w:t>
            </w:r>
            <w:r/>
          </w:p>
        </w:tc>
        <w:tc>
          <w:tcPr>
            <w:tcW w:w="1274" w:type="dxa"/>
            <w:vAlign w:val="center"/>
            <w:textDirection w:val="lrTb"/>
            <w:noWrap w:val="false"/>
          </w:tcPr>
          <w:p>
            <w:pPr>
              <w:jc w:val="center"/>
              <w:rPr>
                <w:bCs/>
                <w:color w:val="auto"/>
                <w:sz w:val="24"/>
                <w:szCs w:val="24"/>
              </w:rPr>
            </w:pPr>
            <w:r>
              <w:rPr>
                <w:bCs/>
                <w:color w:val="auto"/>
                <w:sz w:val="24"/>
                <w:szCs w:val="24"/>
              </w:rPr>
              <w:t xml:space="preserve">10年</w:t>
            </w:r>
            <w:r/>
          </w:p>
        </w:tc>
        <w:tc>
          <w:tcPr>
            <w:tcW w:w="3379" w:type="dxa"/>
            <w:vAlign w:val="center"/>
            <w:textDirection w:val="lrTb"/>
            <w:noWrap w:val="false"/>
          </w:tcPr>
          <w:p>
            <w:pPr>
              <w:jc w:val="center"/>
              <w:rPr>
                <w:bCs/>
                <w:color w:val="auto"/>
                <w:sz w:val="24"/>
                <w:szCs w:val="24"/>
              </w:rPr>
            </w:pPr>
            <w:r>
              <w:rPr>
                <w:rFonts w:hint="eastAsia"/>
                <w:bCs/>
                <w:color w:val="auto"/>
                <w:sz w:val="24"/>
                <w:szCs w:val="24"/>
              </w:rPr>
              <w:t xml:space="preserve">6571.2</w:t>
            </w:r>
            <w:r/>
          </w:p>
        </w:tc>
      </w:tr>
      <w:tr>
        <w:trPr>
          <w:jc w:val="center"/>
        </w:trPr>
        <w:tc>
          <w:tcPr>
            <w:tcW w:w="792" w:type="dxa"/>
            <w:vAlign w:val="center"/>
            <w:textDirection w:val="lrTb"/>
            <w:noWrap w:val="false"/>
          </w:tcPr>
          <w:p>
            <w:pPr>
              <w:jc w:val="center"/>
              <w:rPr>
                <w:bCs/>
                <w:color w:val="auto"/>
                <w:sz w:val="24"/>
                <w:szCs w:val="24"/>
              </w:rPr>
            </w:pPr>
            <w:r>
              <w:rPr>
                <w:bCs/>
                <w:color w:val="auto"/>
                <w:sz w:val="24"/>
                <w:szCs w:val="24"/>
              </w:rPr>
              <w:t xml:space="preserve">2</w:t>
            </w:r>
            <w:r/>
          </w:p>
        </w:tc>
        <w:tc>
          <w:tcPr>
            <w:tcW w:w="1274" w:type="dxa"/>
            <w:vAlign w:val="center"/>
            <w:textDirection w:val="lrTb"/>
            <w:noWrap w:val="false"/>
          </w:tcPr>
          <w:p>
            <w:pPr>
              <w:jc w:val="center"/>
              <w:rPr>
                <w:bCs/>
                <w:color w:val="auto"/>
                <w:sz w:val="24"/>
                <w:szCs w:val="24"/>
              </w:rPr>
            </w:pPr>
            <w:r>
              <w:rPr>
                <w:rFonts w:hint="eastAsia"/>
                <w:bCs/>
                <w:color w:val="auto"/>
                <w:sz w:val="24"/>
                <w:szCs w:val="24"/>
              </w:rPr>
              <w:t xml:space="preserve">天然气</w:t>
            </w:r>
            <w:r/>
          </w:p>
        </w:tc>
        <w:tc>
          <w:tcPr>
            <w:tcW w:w="2238" w:type="dxa"/>
            <w:vAlign w:val="center"/>
            <w:textDirection w:val="lrTb"/>
            <w:noWrap w:val="false"/>
          </w:tcPr>
          <w:p>
            <w:pPr>
              <w:ind w:right="420"/>
              <w:jc w:val="center"/>
              <w:rPr>
                <w:bCs/>
                <w:color w:val="auto"/>
                <w:sz w:val="24"/>
                <w:szCs w:val="24"/>
              </w:rPr>
            </w:pPr>
            <w:r>
              <w:rPr>
                <w:rFonts w:hint="eastAsia"/>
                <w:bCs/>
                <w:color w:val="auto"/>
                <w:sz w:val="24"/>
                <w:szCs w:val="24"/>
              </w:rPr>
              <w:t xml:space="preserve">834200  m³</w:t>
            </w:r>
            <w:r/>
          </w:p>
        </w:tc>
        <w:tc>
          <w:tcPr>
            <w:tcW w:w="1274" w:type="dxa"/>
            <w:vAlign w:val="center"/>
            <w:textDirection w:val="lrTb"/>
            <w:noWrap w:val="false"/>
          </w:tcPr>
          <w:p>
            <w:pPr>
              <w:jc w:val="center"/>
              <w:rPr>
                <w:bCs/>
                <w:color w:val="auto"/>
                <w:sz w:val="24"/>
                <w:szCs w:val="24"/>
              </w:rPr>
            </w:pPr>
            <w:r>
              <w:rPr>
                <w:bCs/>
                <w:color w:val="auto"/>
                <w:sz w:val="24"/>
                <w:szCs w:val="24"/>
              </w:rPr>
              <w:t xml:space="preserve">10年</w:t>
            </w:r>
            <w:r/>
          </w:p>
        </w:tc>
        <w:tc>
          <w:tcPr>
            <w:tcW w:w="3379" w:type="dxa"/>
            <w:vAlign w:val="center"/>
            <w:textDirection w:val="lrTb"/>
            <w:noWrap w:val="false"/>
          </w:tcPr>
          <w:p>
            <w:pPr>
              <w:jc w:val="center"/>
              <w:rPr>
                <w:bCs/>
                <w:color w:val="auto"/>
                <w:sz w:val="24"/>
                <w:szCs w:val="24"/>
              </w:rPr>
            </w:pPr>
            <w:r>
              <w:rPr>
                <w:rFonts w:hint="eastAsia"/>
                <w:bCs/>
                <w:color w:val="auto"/>
                <w:sz w:val="24"/>
                <w:szCs w:val="24"/>
              </w:rPr>
              <w:t xml:space="preserve">3378.5</w:t>
            </w:r>
            <w:r/>
          </w:p>
        </w:tc>
      </w:tr>
      <w:tr>
        <w:trPr>
          <w:jc w:val="center"/>
        </w:trPr>
        <w:tc>
          <w:tcPr>
            <w:tcW w:w="792" w:type="dxa"/>
            <w:vAlign w:val="center"/>
            <w:textDirection w:val="lrTb"/>
            <w:noWrap w:val="false"/>
          </w:tcPr>
          <w:p>
            <w:pPr>
              <w:jc w:val="center"/>
              <w:rPr>
                <w:bCs/>
                <w:color w:val="auto"/>
                <w:sz w:val="24"/>
                <w:szCs w:val="24"/>
              </w:rPr>
            </w:pPr>
            <w:r>
              <w:rPr>
                <w:rFonts w:hint="eastAsia"/>
                <w:bCs/>
                <w:color w:val="auto"/>
                <w:sz w:val="24"/>
                <w:szCs w:val="24"/>
              </w:rPr>
              <w:t xml:space="preserve">3</w:t>
            </w:r>
            <w:r/>
          </w:p>
        </w:tc>
        <w:tc>
          <w:tcPr>
            <w:tcW w:w="1274" w:type="dxa"/>
            <w:vAlign w:val="center"/>
            <w:textDirection w:val="lrTb"/>
            <w:noWrap w:val="false"/>
          </w:tcPr>
          <w:p>
            <w:pPr>
              <w:jc w:val="center"/>
              <w:rPr>
                <w:bCs/>
                <w:color w:val="auto"/>
                <w:sz w:val="24"/>
                <w:szCs w:val="24"/>
              </w:rPr>
            </w:pPr>
            <w:r>
              <w:rPr>
                <w:rFonts w:hint="eastAsia"/>
                <w:bCs/>
                <w:color w:val="auto"/>
                <w:sz w:val="24"/>
                <w:szCs w:val="24"/>
              </w:rPr>
              <w:t xml:space="preserve">维保</w:t>
            </w:r>
            <w:r/>
          </w:p>
        </w:tc>
        <w:tc>
          <w:tcPr>
            <w:tcW w:w="2238" w:type="dxa"/>
            <w:vAlign w:val="center"/>
            <w:textDirection w:val="lrTb"/>
            <w:noWrap w:val="false"/>
          </w:tcPr>
          <w:p>
            <w:pPr>
              <w:jc w:val="center"/>
              <w:rPr>
                <w:bCs/>
                <w:color w:val="auto"/>
                <w:sz w:val="24"/>
                <w:szCs w:val="24"/>
              </w:rPr>
            </w:pPr>
            <w:r>
              <w:rPr>
                <w:rFonts w:hint="eastAsia"/>
                <w:bCs/>
                <w:color w:val="auto"/>
                <w:sz w:val="24"/>
                <w:szCs w:val="24"/>
              </w:rPr>
              <w:t xml:space="preserve">15.5万元/年</w:t>
            </w:r>
            <w:r/>
          </w:p>
        </w:tc>
        <w:tc>
          <w:tcPr>
            <w:tcW w:w="1274" w:type="dxa"/>
            <w:vAlign w:val="center"/>
            <w:textDirection w:val="lrTb"/>
            <w:noWrap w:val="false"/>
          </w:tcPr>
          <w:p>
            <w:pPr>
              <w:jc w:val="center"/>
              <w:rPr>
                <w:bCs/>
                <w:color w:val="auto"/>
                <w:sz w:val="24"/>
                <w:szCs w:val="24"/>
              </w:rPr>
            </w:pPr>
            <w:r>
              <w:rPr>
                <w:rFonts w:hint="eastAsia"/>
                <w:bCs/>
                <w:color w:val="auto"/>
                <w:sz w:val="24"/>
                <w:szCs w:val="24"/>
              </w:rPr>
              <w:t xml:space="preserve">10年</w:t>
            </w:r>
            <w:r/>
          </w:p>
        </w:tc>
        <w:tc>
          <w:tcPr>
            <w:tcW w:w="3379" w:type="dxa"/>
            <w:vAlign w:val="center"/>
            <w:textDirection w:val="lrTb"/>
            <w:noWrap w:val="false"/>
          </w:tcPr>
          <w:p>
            <w:pPr>
              <w:jc w:val="center"/>
              <w:rPr>
                <w:bCs/>
                <w:color w:val="auto"/>
                <w:sz w:val="24"/>
                <w:szCs w:val="24"/>
              </w:rPr>
            </w:pPr>
            <w:r>
              <w:rPr>
                <w:rFonts w:hint="eastAsia"/>
                <w:bCs/>
                <w:color w:val="auto"/>
                <w:sz w:val="24"/>
                <w:szCs w:val="24"/>
              </w:rPr>
              <w:t xml:space="preserve">155</w:t>
            </w:r>
            <w:r/>
          </w:p>
        </w:tc>
      </w:tr>
      <w:tr>
        <w:trPr>
          <w:jc w:val="center"/>
        </w:trPr>
        <w:tc>
          <w:tcPr>
            <w:gridSpan w:val="4"/>
            <w:tcW w:w="1274" w:type="dxa"/>
            <w:vAlign w:val="center"/>
            <w:textDirection w:val="lrTb"/>
            <w:noWrap w:val="false"/>
          </w:tcPr>
          <w:p>
            <w:pPr>
              <w:jc w:val="center"/>
              <w:rPr>
                <w:b/>
                <w:bCs/>
                <w:color w:val="auto"/>
                <w:sz w:val="24"/>
                <w:szCs w:val="24"/>
              </w:rPr>
            </w:pPr>
            <w:r>
              <w:rPr>
                <w:rFonts w:hint="eastAsia"/>
                <w:b/>
                <w:bCs/>
                <w:color w:val="auto"/>
                <w:sz w:val="24"/>
                <w:szCs w:val="24"/>
              </w:rPr>
              <w:t xml:space="preserve">合计限价</w:t>
            </w:r>
            <w:r/>
          </w:p>
        </w:tc>
        <w:tc>
          <w:tcPr>
            <w:tcW w:w="3379" w:type="dxa"/>
            <w:vAlign w:val="center"/>
            <w:textDirection w:val="lrTb"/>
            <w:noWrap w:val="false"/>
          </w:tcPr>
          <w:p>
            <w:pPr>
              <w:jc w:val="center"/>
              <w:rPr>
                <w:b/>
                <w:bCs/>
                <w:color w:val="auto"/>
                <w:sz w:val="24"/>
                <w:szCs w:val="24"/>
              </w:rPr>
            </w:pPr>
            <w:r>
              <w:rPr>
                <w:rFonts w:hint="eastAsia"/>
                <w:b/>
                <w:bCs/>
                <w:color w:val="auto"/>
                <w:sz w:val="24"/>
                <w:szCs w:val="24"/>
              </w:rPr>
              <w:t xml:space="preserve">10104.7</w:t>
            </w:r>
            <w:r/>
          </w:p>
        </w:tc>
      </w:tr>
    </w:tbl>
    <w:p>
      <w:pPr>
        <w:ind w:left="1580" w:right="2696"/>
        <w:jc w:val="center"/>
        <w:spacing w:before="162"/>
        <w:rPr>
          <w:color w:val="auto"/>
        </w:rPr>
      </w:pPr>
      <w:r>
        <w:rPr>
          <w:color w:val="auto"/>
          <w:sz w:val="24"/>
          <w:szCs w:val="22"/>
        </w:rPr>
        <w:t xml:space="preserve">基准期内能源价格</w:t>
      </w:r>
      <w:r/>
    </w:p>
    <w:tbl>
      <w:tblPr>
        <w:tblStyle w:val="811"/>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11"/>
        <w:gridCol w:w="4253"/>
      </w:tblGrid>
      <w:tr>
        <w:trPr>
          <w:jc w:val="center"/>
          <w:trHeight w:val="454"/>
        </w:trPr>
        <w:tc>
          <w:tcPr>
            <w:tcW w:w="4111" w:type="dxa"/>
            <w:vAlign w:val="center"/>
            <w:textDirection w:val="lrTb"/>
            <w:noWrap w:val="false"/>
          </w:tcPr>
          <w:p>
            <w:pPr>
              <w:pStyle w:val="894"/>
              <w:ind w:left="906" w:right="898"/>
              <w:jc w:val="center"/>
              <w:spacing w:before="8" w:line="256" w:lineRule="exact"/>
              <w:rPr>
                <w:rFonts w:hAnsi="Calibri"/>
                <w:b/>
                <w:color w:val="auto"/>
                <w:sz w:val="24"/>
                <w:szCs w:val="32"/>
              </w:rPr>
            </w:pPr>
            <w:r>
              <w:rPr>
                <w:rFonts w:hint="eastAsia" w:hAnsi="Calibri"/>
                <w:b/>
                <w:color w:val="auto"/>
                <w:sz w:val="24"/>
                <w:szCs w:val="32"/>
              </w:rPr>
              <w:t xml:space="preserve">电（元</w:t>
            </w:r>
            <w:r>
              <w:rPr>
                <w:rFonts w:ascii="Calibri" w:hAnsi="Calibri"/>
                <w:b/>
                <w:color w:val="auto"/>
                <w:sz w:val="24"/>
                <w:szCs w:val="32"/>
              </w:rPr>
              <w:t xml:space="preserve">/kWh</w:t>
            </w:r>
            <w:r>
              <w:rPr>
                <w:rFonts w:hint="eastAsia" w:hAnsi="Calibri"/>
                <w:b/>
                <w:color w:val="auto"/>
                <w:sz w:val="24"/>
                <w:szCs w:val="32"/>
              </w:rPr>
              <w:t xml:space="preserve">）</w:t>
            </w:r>
            <w:r/>
          </w:p>
        </w:tc>
        <w:tc>
          <w:tcPr>
            <w:tcW w:w="4253" w:type="dxa"/>
            <w:vAlign w:val="center"/>
            <w:textDirection w:val="lrTb"/>
            <w:noWrap w:val="false"/>
          </w:tcPr>
          <w:p>
            <w:pPr>
              <w:pStyle w:val="894"/>
              <w:ind w:left="949" w:right="936"/>
              <w:jc w:val="center"/>
              <w:spacing w:before="8" w:line="256" w:lineRule="exact"/>
              <w:rPr>
                <w:b/>
                <w:color w:val="auto"/>
                <w:sz w:val="24"/>
                <w:szCs w:val="32"/>
              </w:rPr>
            </w:pPr>
            <w:r>
              <w:rPr>
                <w:rFonts w:hint="eastAsia"/>
                <w:b/>
                <w:color w:val="auto"/>
                <w:sz w:val="24"/>
                <w:szCs w:val="32"/>
              </w:rPr>
              <w:t xml:space="preserve">天然气（</w:t>
            </w:r>
            <w:r>
              <w:rPr>
                <w:rFonts w:ascii="Calibri" w:hAnsi="Calibri"/>
                <w:b/>
                <w:color w:val="auto"/>
                <w:sz w:val="24"/>
                <w:szCs w:val="32"/>
              </w:rPr>
              <w:t xml:space="preserve">m³</w:t>
            </w:r>
            <w:r>
              <w:rPr>
                <w:rFonts w:hint="eastAsia"/>
                <w:b/>
                <w:color w:val="auto"/>
                <w:sz w:val="24"/>
                <w:szCs w:val="32"/>
              </w:rPr>
              <w:t xml:space="preserve">）</w:t>
            </w:r>
            <w:r/>
          </w:p>
        </w:tc>
      </w:tr>
      <w:tr>
        <w:trPr>
          <w:jc w:val="center"/>
          <w:trHeight w:val="559"/>
        </w:trPr>
        <w:tc>
          <w:tcPr>
            <w:tcW w:w="4111" w:type="dxa"/>
            <w:vAlign w:val="center"/>
            <w:textDirection w:val="lrTb"/>
            <w:noWrap w:val="false"/>
          </w:tcPr>
          <w:p>
            <w:pPr>
              <w:pStyle w:val="894"/>
              <w:ind w:left="906" w:right="898"/>
              <w:jc w:val="center"/>
              <w:spacing w:before="22"/>
              <w:rPr>
                <w:rFonts w:ascii="Calibri" w:hAnsi="Calibri"/>
                <w:color w:val="auto"/>
                <w:sz w:val="24"/>
                <w:szCs w:val="32"/>
              </w:rPr>
            </w:pPr>
            <w:r>
              <w:rPr>
                <w:rFonts w:ascii="Calibri" w:hAnsi="Calibri"/>
                <w:color w:val="auto"/>
                <w:sz w:val="24"/>
                <w:szCs w:val="32"/>
              </w:rPr>
              <w:t xml:space="preserve">0.74</w:t>
            </w:r>
            <w:r/>
          </w:p>
        </w:tc>
        <w:tc>
          <w:tcPr>
            <w:tcW w:w="4253" w:type="dxa"/>
            <w:vAlign w:val="center"/>
            <w:textDirection w:val="lrTb"/>
            <w:noWrap w:val="false"/>
          </w:tcPr>
          <w:p>
            <w:pPr>
              <w:pStyle w:val="894"/>
              <w:ind w:left="949" w:right="936"/>
              <w:jc w:val="center"/>
              <w:spacing w:before="22"/>
              <w:rPr>
                <w:rFonts w:ascii="Calibri" w:hAnsi="Calibri"/>
                <w:color w:val="auto"/>
                <w:sz w:val="24"/>
                <w:szCs w:val="32"/>
              </w:rPr>
            </w:pPr>
            <w:r>
              <w:rPr>
                <w:rFonts w:ascii="Calibri" w:hAnsi="Calibri"/>
                <w:color w:val="auto"/>
                <w:sz w:val="24"/>
                <w:szCs w:val="32"/>
              </w:rPr>
              <w:t xml:space="preserve">4.05</w:t>
            </w:r>
            <w:r/>
          </w:p>
        </w:tc>
      </w:tr>
    </w:tbl>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备注：</w:t>
      </w:r>
      <w:r>
        <w:rPr>
          <w:rFonts w:hint="eastAsia" w:ascii="宋体" w:hAnsi="宋体" w:cs="宋体"/>
          <w:color w:val="auto"/>
          <w:sz w:val="24"/>
          <w:szCs w:val="24"/>
        </w:rPr>
        <w:t xml:space="preserve">若托管期内能源资源单价发生变化，双方应按能源资源费用价格调整比例同步调整能源托管费用。调整的时间为价格调整后的同步时间。</w:t>
      </w:r>
      <w:r/>
    </w:p>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1）托管电基准费=对应托管周期用电量×基准电单价（0.74元/ kWh）。</w:t>
      </w:r>
      <w:r/>
    </w:p>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2）托管天然气基准费=对应托管周期天然气量×基准天然气单价（4.05元/</w:t>
      </w:r>
      <w:r>
        <w:rPr>
          <w:rFonts w:ascii="Calibri" w:hAnsi="Calibri"/>
          <w:b/>
          <w:color w:val="auto"/>
          <w:sz w:val="24"/>
          <w:szCs w:val="32"/>
        </w:rPr>
        <w:t xml:space="preserve">m³</w:t>
      </w:r>
      <w:r>
        <w:rPr>
          <w:rFonts w:hint="eastAsia" w:ascii="宋体" w:hAnsi="宋体"/>
          <w:b/>
          <w:color w:val="auto"/>
          <w:sz w:val="24"/>
          <w:szCs w:val="24"/>
        </w:rPr>
        <w:t xml:space="preserve">）。</w:t>
      </w:r>
      <w:r/>
    </w:p>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3）</w:t>
      </w:r>
      <w:r>
        <w:rPr>
          <w:rFonts w:hint="eastAsia" w:ascii="宋体" w:hAnsi="宋体" w:cs="宋体"/>
          <w:bCs/>
          <w:color w:val="auto"/>
          <w:sz w:val="24"/>
          <w:szCs w:val="24"/>
        </w:rPr>
        <w:t xml:space="preserve">目前项目涉及维护维保范围如下：</w:t>
      </w:r>
      <w:r/>
    </w:p>
    <w:tbl>
      <w:tblPr>
        <w:tblStyle w:val="811"/>
        <w:tblW w:w="7806"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60"/>
        <w:gridCol w:w="5246"/>
      </w:tblGrid>
      <w:tr>
        <w:trPr>
          <w:trHeight w:val="499"/>
        </w:trPr>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52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项目</w:t>
            </w:r>
            <w:r/>
          </w:p>
        </w:tc>
      </w:tr>
      <w:tr>
        <w:trPr>
          <w:trHeight w:val="384"/>
        </w:trPr>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52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中央空调末端日常维护、维保（1人）</w:t>
            </w:r>
            <w:r/>
          </w:p>
        </w:tc>
      </w:tr>
      <w:tr>
        <w:trPr>
          <w:trHeight w:val="402"/>
        </w:trPr>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52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锅炉常规维保</w:t>
            </w:r>
            <w:r/>
          </w:p>
        </w:tc>
      </w:tr>
      <w:tr>
        <w:trPr>
          <w:trHeight w:val="402"/>
        </w:trPr>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52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锅炉清膛剂</w:t>
            </w:r>
            <w:r/>
          </w:p>
        </w:tc>
      </w:tr>
    </w:tbl>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备注：1、维保范围包含诊疗区中央空调末端日常维护、维保；锅炉常规维保；锅炉用清膛剂。以上维保维护范围不包含设备维修（如需维修更换配件产生的费用，由采购人负责），如</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不具备进行相关维保工作的能力，允许其分包给具备相应资质的单位进行维保服务。上述费用合计15.5万元/年。由医院支付给</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，后期由</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负责上述内容的维保及运维。</w:t>
      </w:r>
      <w:r/>
    </w:p>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2、本项目中由</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新投入设备的维护保养在托管期内均由</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负责。</w:t>
      </w:r>
      <w:r/>
    </w:p>
    <w:p>
      <w:pPr>
        <w:ind w:right="-159" w:firstLine="480"/>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ind w:right="-159"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四、服务的范围及要求：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 服务范围</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本项目综合能源托管服务范围：常熟市第二人民医院诊疗区共14栋楼（6、7、8、9、10、11、12、15、16、18、19、20、21号楼、能源站）共计78618.56㎡，服务年限10年。由中标人提供能源设备节能改造及相关设备维保维修，智慧管理运营平台搭建及运维服务，能源站24小时运维。具体服务内容如下：用电、天然气、空调冷/热、蒸汽、热水等的供应；涉及节能技改更换的设备设施维修保养，以上费用由中标人自行承担。</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人员组织要求：</w:t>
      </w:r>
      <w:r/>
    </w:p>
    <w:p>
      <w:pPr>
        <w:ind w:right="-159" w:firstLine="480"/>
        <w:spacing w:line="400" w:lineRule="exact"/>
        <w:rPr>
          <w:rFonts w:ascii="宋体" w:hAnsi="宋体"/>
          <w:color w:val="auto"/>
          <w:sz w:val="24"/>
          <w:szCs w:val="24"/>
        </w:rPr>
      </w:pPr>
      <w:r>
        <w:rPr>
          <w:rFonts w:ascii="宋体" w:hAnsi="宋体"/>
          <w:color w:val="auto"/>
          <w:sz w:val="24"/>
          <w:szCs w:val="24"/>
        </w:rPr>
        <w:t xml:space="preserve">中标人应为本项目配备经验丰富的技术负责人协助采购人进行运行管理，技术负责人除了具有能源系统管理、公共建筑节能改造、空调系统运维等相关经验外，还具备相关职称。</w:t>
      </w:r>
      <w:r/>
    </w:p>
    <w:p>
      <w:pPr>
        <w:ind w:right="-159" w:firstLine="480"/>
        <w:spacing w:line="400" w:lineRule="exact"/>
        <w:rPr>
          <w:rFonts w:ascii="宋体" w:hAnsi="宋体"/>
          <w:color w:val="auto"/>
          <w:sz w:val="24"/>
          <w:szCs w:val="24"/>
        </w:rPr>
      </w:pPr>
      <w:r>
        <w:rPr>
          <w:rFonts w:ascii="宋体" w:hAnsi="宋体"/>
          <w:color w:val="auto"/>
          <w:sz w:val="24"/>
          <w:szCs w:val="24"/>
        </w:rPr>
        <w:t xml:space="preserve">中标人应保证项目管理人员的稳定性，在未经过采购人同意的情况下，中标人不得随意更换人员。采购人或中标人认为需要更换项目管理人员时，均应提早两周向对方申明原因，中标人应同时提出新的符合合同要求的项目管理成员人选，经采购人同意并办理交接手续后方可更换。</w:t>
      </w:r>
      <w:r/>
    </w:p>
    <w:p>
      <w:pPr>
        <w:ind w:right="-159" w:firstLine="480"/>
        <w:spacing w:line="400" w:lineRule="exact"/>
        <w:rPr>
          <w:rFonts w:ascii="宋体" w:hAnsi="宋体"/>
          <w:strike/>
          <w:color w:val="auto"/>
          <w:sz w:val="24"/>
          <w:szCs w:val="24"/>
        </w:rPr>
      </w:pPr>
      <w:r>
        <w:rPr>
          <w:rFonts w:ascii="宋体" w:hAnsi="宋体"/>
          <w:color w:val="auto"/>
          <w:sz w:val="24"/>
          <w:szCs w:val="24"/>
        </w:rPr>
        <w:t xml:space="preserve">中标人应配备专业技术团队为本项目提供专业技术支持服务，专业技术人员应来自不同的专业领域，如暖通设备专家、电力系统专家以及其它专业业务专家等。</w:t>
      </w:r>
      <w:r/>
    </w:p>
    <w:p>
      <w:pPr>
        <w:ind w:right="-159" w:firstLine="480"/>
        <w:spacing w:line="400" w:lineRule="exact"/>
        <w:rPr>
          <w:rFonts w:ascii="宋体" w:hAnsi="宋体"/>
          <w:color w:val="auto"/>
          <w:sz w:val="24"/>
          <w:szCs w:val="24"/>
        </w:rPr>
      </w:pPr>
      <w:r>
        <w:rPr>
          <w:rFonts w:ascii="宋体" w:hAnsi="宋体"/>
          <w:color w:val="auto"/>
          <w:sz w:val="24"/>
          <w:szCs w:val="24"/>
        </w:rPr>
        <w:t xml:space="preserve">中标人应当确保其工作人员或者其聘请的第三方在项目实施、运行的整个过程中遵守采购人的相关规章制度。</w:t>
      </w:r>
      <w:r/>
    </w:p>
    <w:p>
      <w:pPr>
        <w:ind w:right="-159" w:firstLine="480"/>
        <w:spacing w:line="400" w:lineRule="exact"/>
        <w:rPr>
          <w:rFonts w:ascii="宋体" w:hAnsi="宋体"/>
          <w:b/>
          <w:bCs/>
          <w:color w:val="auto"/>
          <w:sz w:val="24"/>
          <w:szCs w:val="24"/>
        </w:rPr>
      </w:pPr>
      <w:r>
        <w:rPr>
          <w:rFonts w:hint="eastAsia" w:ascii="宋体" w:hAnsi="宋体"/>
          <w:color w:val="auto"/>
          <w:sz w:val="24"/>
          <w:szCs w:val="24"/>
        </w:rPr>
        <w:t xml:space="preserve">中标人应确保在项目实施中的能源站24小时运维（运维人员所有费用由中标人负责），运维人员需持有工业锅炉司炉证 G1，其中至少一人持有特种设备安全管理A证。</w:t>
      </w:r>
      <w:r>
        <w:rPr>
          <w:rFonts w:hint="eastAsia" w:ascii="宋体" w:hAnsi="宋体"/>
          <w:b/>
          <w:bCs/>
          <w:color w:val="auto"/>
          <w:sz w:val="24"/>
          <w:szCs w:val="24"/>
        </w:rPr>
        <w:t xml:space="preserve">（投标文件中需提供相关人员的作业证书或承诺中标后提供相关作业证书的承诺函，未提供的为无效标）</w:t>
      </w:r>
      <w:r/>
    </w:p>
    <w:p>
      <w:pPr>
        <w:ind w:right="-159" w:firstLine="480"/>
        <w:spacing w:line="400" w:lineRule="exact"/>
        <w:rPr>
          <w:rFonts w:ascii="宋体" w:hAnsi="宋体"/>
          <w:color w:val="auto"/>
          <w:sz w:val="24"/>
          <w:szCs w:val="24"/>
        </w:rPr>
      </w:pPr>
      <w:r>
        <w:rPr>
          <w:rFonts w:ascii="宋体" w:hAnsi="宋体"/>
          <w:color w:val="auto"/>
          <w:sz w:val="24"/>
          <w:szCs w:val="24"/>
        </w:rPr>
        <w:t xml:space="preserve">中标人在服务期内应指派专业人员提供综合能源服务，服务期限为整个托管期，服务内容包括且不限于每月代缴医院电力、市政蒸汽（含税收）等能源费用，定期对前期投入的后勤智慧管理运营平台、节能技改设备进行巡视，保证平台的有效使用，同时对医院潜在节能点进行深入挖掘，配合医院做好日常节能宣传工作，协助医院梳理后勤业务服务流程，为实现医院能源费用的降低和后勤运营管理工作的高效做出支撑。</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投标人需提供的服务改造内容清单见下表：</w:t>
      </w:r>
      <w:r/>
    </w:p>
    <w:p>
      <w:pPr>
        <w:ind w:right="-159" w:firstLine="482"/>
        <w:spacing w:line="400" w:lineRule="exact"/>
        <w:rPr>
          <w:rFonts w:ascii="宋体" w:hAnsi="宋体"/>
          <w:color w:val="auto"/>
          <w:sz w:val="24"/>
          <w:szCs w:val="24"/>
        </w:rPr>
      </w:pPr>
      <w:r>
        <w:rPr>
          <w:rFonts w:hint="eastAsia" w:ascii="宋体" w:hAnsi="宋体"/>
          <w:b/>
          <w:bCs/>
          <w:color w:val="auto"/>
          <w:sz w:val="24"/>
          <w:szCs w:val="24"/>
        </w:rPr>
        <w:t xml:space="preserve">下列表格需要在投标文件中提供是否响应的承诺，必选项必须承诺响应，否则为无效投标。</w:t>
      </w:r>
      <w:r/>
    </w:p>
    <w:tbl>
      <w:tblPr>
        <w:tblStyle w:val="811"/>
        <w:tblW w:w="548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35"/>
        <w:gridCol w:w="1114"/>
        <w:gridCol w:w="5577"/>
        <w:gridCol w:w="823"/>
        <w:gridCol w:w="846"/>
      </w:tblGrid>
      <w:tr>
        <w:trPr>
          <w:jc w:val="center"/>
          <w:trHeight w:val="510"/>
        </w:trPr>
        <w:tc>
          <w:tcPr>
            <w:gridSpan w:val="5"/>
            <w:tcW w:w="9216" w:type="dxa"/>
            <w:vAlign w:val="center"/>
            <w:textDirection w:val="lrTb"/>
            <w:noWrap w:val="false"/>
          </w:tcPr>
          <w:p>
            <w:pPr>
              <w:pStyle w:val="946"/>
              <w:ind w:left="105"/>
              <w:jc w:val="center"/>
              <w:spacing w:line="360" w:lineRule="auto"/>
              <w:rPr>
                <w:color w:val="auto"/>
                <w:spacing w:val="-3"/>
                <w:lang w:eastAsia="zh-CN"/>
              </w:rPr>
            </w:pPr>
            <w:r>
              <w:rPr>
                <w:color w:val="auto"/>
                <w:spacing w:val="-3"/>
                <w:lang w:eastAsia="zh-CN"/>
              </w:rPr>
              <w:t xml:space="preserve">服务改造内容响应清单</w:t>
            </w:r>
            <w:r/>
          </w:p>
        </w:tc>
      </w:tr>
      <w:tr>
        <w:trPr>
          <w:jc w:val="center"/>
          <w:trHeight w:val="510"/>
        </w:trPr>
        <w:tc>
          <w:tcPr>
            <w:tcW w:w="546" w:type="dxa"/>
            <w:vAlign w:val="center"/>
            <w:textDirection w:val="lrTb"/>
            <w:noWrap w:val="false"/>
          </w:tcPr>
          <w:p>
            <w:pPr>
              <w:pStyle w:val="946"/>
              <w:ind w:left="105"/>
              <w:jc w:val="center"/>
              <w:spacing w:line="360" w:lineRule="auto"/>
              <w:rPr>
                <w:color w:val="auto"/>
                <w:spacing w:val="-2"/>
              </w:rPr>
            </w:pPr>
            <w:r>
              <w:rPr>
                <w:color w:val="auto"/>
                <w:spacing w:val="-2"/>
              </w:rPr>
              <w:t xml:space="preserve">序号</w:t>
            </w:r>
            <w:r/>
          </w:p>
        </w:tc>
        <w:tc>
          <w:tcPr>
            <w:tcW w:w="1134" w:type="dxa"/>
            <w:vAlign w:val="center"/>
            <w:textDirection w:val="lrTb"/>
            <w:noWrap w:val="false"/>
          </w:tcPr>
          <w:p>
            <w:pPr>
              <w:pStyle w:val="946"/>
              <w:ind w:left="105"/>
              <w:jc w:val="center"/>
              <w:spacing w:line="360" w:lineRule="auto"/>
              <w:rPr>
                <w:color w:val="auto"/>
                <w:spacing w:val="-3"/>
              </w:rPr>
            </w:pPr>
            <w:r>
              <w:rPr>
                <w:color w:val="auto"/>
                <w:spacing w:val="-3"/>
              </w:rPr>
              <w:t xml:space="preserve">项目</w:t>
            </w:r>
            <w:r/>
          </w:p>
        </w:tc>
        <w:tc>
          <w:tcPr>
            <w:tcW w:w="5812" w:type="dxa"/>
            <w:vAlign w:val="center"/>
            <w:textDirection w:val="lrTb"/>
            <w:noWrap w:val="false"/>
          </w:tcPr>
          <w:p>
            <w:pPr>
              <w:pStyle w:val="946"/>
              <w:ind w:left="105"/>
              <w:jc w:val="center"/>
              <w:spacing w:line="360" w:lineRule="auto"/>
              <w:rPr>
                <w:color w:val="auto"/>
                <w:spacing w:val="-3"/>
              </w:rPr>
            </w:pPr>
            <w:r>
              <w:rPr>
                <w:color w:val="auto"/>
                <w:spacing w:val="-3"/>
              </w:rPr>
              <w:t xml:space="preserve">说明</w:t>
            </w:r>
            <w:r/>
          </w:p>
        </w:tc>
        <w:tc>
          <w:tcPr>
            <w:tcW w:w="850" w:type="dxa"/>
            <w:vAlign w:val="center"/>
            <w:textDirection w:val="lrTb"/>
            <w:noWrap w:val="false"/>
          </w:tcPr>
          <w:p>
            <w:pPr>
              <w:pStyle w:val="946"/>
              <w:ind w:left="105"/>
              <w:jc w:val="center"/>
              <w:spacing w:line="360" w:lineRule="auto"/>
              <w:rPr>
                <w:color w:val="auto"/>
                <w:spacing w:val="-3"/>
              </w:rPr>
            </w:pPr>
            <w:r>
              <w:rPr>
                <w:color w:val="auto"/>
                <w:spacing w:val="-3"/>
              </w:rPr>
              <w:t xml:space="preserve">备注</w:t>
            </w:r>
            <w:r/>
          </w:p>
        </w:tc>
        <w:tc>
          <w:tcPr>
            <w:tcW w:w="874" w:type="dxa"/>
            <w:textDirection w:val="lrTb"/>
            <w:noWrap w:val="false"/>
          </w:tcPr>
          <w:p>
            <w:pPr>
              <w:pStyle w:val="946"/>
              <w:ind w:left="105"/>
              <w:jc w:val="center"/>
              <w:spacing w:line="360" w:lineRule="auto"/>
              <w:rPr>
                <w:color w:val="auto"/>
                <w:spacing w:val="-3"/>
                <w:lang w:eastAsia="zh-CN"/>
              </w:rPr>
            </w:pPr>
            <w:r>
              <w:rPr>
                <w:rFonts w:hint="eastAsia"/>
                <w:color w:val="auto"/>
                <w:spacing w:val="-3"/>
                <w:lang w:eastAsia="zh-CN"/>
              </w:rPr>
              <w:t xml:space="preserve">是否实质性响应</w:t>
            </w:r>
            <w:r/>
          </w:p>
        </w:tc>
      </w:tr>
      <w:tr>
        <w:trPr>
          <w:jc w:val="center"/>
          <w:trHeight w:val="510"/>
        </w:trPr>
        <w:tc>
          <w:tcPr>
            <w:tcW w:w="546" w:type="dxa"/>
            <w:vAlign w:val="center"/>
            <w:textDirection w:val="lrTb"/>
            <w:noWrap w:val="false"/>
          </w:tcPr>
          <w:p>
            <w:pPr>
              <w:pStyle w:val="946"/>
              <w:ind w:left="105"/>
              <w:jc w:val="center"/>
              <w:spacing w:line="360" w:lineRule="auto"/>
              <w:rPr>
                <w:color w:val="auto"/>
              </w:rPr>
            </w:pPr>
            <w:r>
              <w:rPr>
                <w:color w:val="auto"/>
              </w:rPr>
              <w:t xml:space="preserve">1</w:t>
            </w:r>
            <w:r/>
          </w:p>
        </w:tc>
        <w:tc>
          <w:tcPr>
            <w:tcW w:w="1134" w:type="dxa"/>
            <w:vAlign w:val="center"/>
            <w:textDirection w:val="lrTb"/>
            <w:noWrap w:val="false"/>
          </w:tcPr>
          <w:p>
            <w:pPr>
              <w:pStyle w:val="946"/>
              <w:ind w:left="105"/>
              <w:jc w:val="center"/>
              <w:spacing w:line="360" w:lineRule="auto"/>
              <w:rPr>
                <w:color w:val="auto"/>
              </w:rPr>
            </w:pPr>
            <w:r>
              <w:rPr>
                <w:rFonts w:hint="eastAsia"/>
                <w:color w:val="auto"/>
              </w:rPr>
              <w:t xml:space="preserve">高效冷站系统建设</w:t>
            </w:r>
            <w:r/>
          </w:p>
        </w:tc>
        <w:tc>
          <w:tcPr>
            <w:tcW w:w="5812" w:type="dxa"/>
            <w:vAlign w:val="center"/>
            <w:textDirection w:val="lrTb"/>
            <w:noWrap w:val="false"/>
          </w:tcPr>
          <w:p>
            <w:pPr>
              <w:pStyle w:val="885"/>
              <w:numPr>
                <w:ilvl w:val="0"/>
                <w:numId w:val="4"/>
              </w:numPr>
              <w:ind w:left="105" w:firstLine="420"/>
              <w:rPr>
                <w:color w:val="auto"/>
                <w:sz w:val="21"/>
              </w:rPr>
            </w:pPr>
            <w:r>
              <w:rPr>
                <w:rFonts w:hint="eastAsia"/>
                <w:color w:val="auto"/>
                <w:sz w:val="21"/>
              </w:rPr>
              <w:t xml:space="preserve">能源站内原有主机、水泵、集分水器等设备拆除搬运至院方</w:t>
            </w:r>
            <w:r>
              <w:rPr>
                <w:rFonts w:hint="eastAsia"/>
                <w:color w:val="auto"/>
                <w:sz w:val="21"/>
                <w:lang w:eastAsia="zh-CN"/>
              </w:rPr>
              <w:t xml:space="preserve">指定</w:t>
            </w:r>
            <w:r>
              <w:rPr>
                <w:rFonts w:hint="eastAsia"/>
                <w:color w:val="auto"/>
                <w:sz w:val="21"/>
              </w:rPr>
              <w:t xml:space="preserve">的院内位置</w:t>
            </w:r>
            <w:r/>
          </w:p>
          <w:p>
            <w:pPr>
              <w:pStyle w:val="885"/>
              <w:numPr>
                <w:ilvl w:val="0"/>
                <w:numId w:val="4"/>
              </w:numPr>
              <w:ind w:left="105" w:firstLine="420"/>
              <w:rPr>
                <w:color w:val="auto"/>
                <w:sz w:val="21"/>
              </w:rPr>
            </w:pPr>
            <w:r>
              <w:rPr>
                <w:rFonts w:hint="eastAsia" w:ascii="Times New Roman" w:hAnsi="Times New Roman"/>
                <w:color w:val="auto"/>
                <w:sz w:val="21"/>
              </w:rPr>
              <w:t xml:space="preserve">在原能源站内新建高效机房系统，包含4台磁悬浮冷水机组（总冷量不低于1430RT）及对应的水泵、管路、水处理装置、集分水器以及全套控制系统.</w:t>
            </w:r>
            <w:r/>
          </w:p>
          <w:p>
            <w:pPr>
              <w:pStyle w:val="885"/>
              <w:numPr>
                <w:ilvl w:val="0"/>
                <w:numId w:val="4"/>
              </w:numPr>
              <w:ind w:left="105" w:firstLine="420"/>
              <w:rPr>
                <w:color w:val="auto"/>
                <w:sz w:val="21"/>
              </w:rPr>
            </w:pPr>
            <w:r>
              <w:rPr>
                <w:rFonts w:hint="eastAsia"/>
                <w:color w:val="auto"/>
                <w:sz w:val="21"/>
              </w:rPr>
              <w:t xml:space="preserve">改造后能源站供应范围在原来基础上增加了手术室。</w:t>
            </w:r>
            <w:r/>
          </w:p>
          <w:p>
            <w:pPr>
              <w:pStyle w:val="885"/>
              <w:numPr>
                <w:ilvl w:val="0"/>
                <w:numId w:val="4"/>
              </w:numPr>
              <w:ind w:left="105" w:firstLine="420"/>
              <w:rPr>
                <w:color w:val="auto"/>
                <w:sz w:val="21"/>
              </w:rPr>
            </w:pPr>
            <w:r>
              <w:rPr>
                <w:rFonts w:hint="eastAsia" w:ascii="Times New Roman" w:hAnsi="Times New Roman"/>
                <w:color w:val="auto"/>
                <w:sz w:val="21"/>
              </w:rPr>
              <w:t xml:space="preserve">对原有的冷却塔及其基础进行改造维修及加固。</w:t>
            </w:r>
            <w:r/>
          </w:p>
          <w:p>
            <w:pPr>
              <w:pStyle w:val="885"/>
              <w:numPr>
                <w:ilvl w:val="0"/>
                <w:numId w:val="4"/>
              </w:numPr>
              <w:ind w:left="105" w:firstLine="420"/>
              <w:rPr>
                <w:color w:val="auto"/>
                <w:sz w:val="21"/>
              </w:rPr>
            </w:pPr>
            <w:r>
              <w:rPr>
                <w:rFonts w:hint="eastAsia" w:ascii="宋体" w:hAnsi="宋体" w:cs="宋体"/>
                <w:color w:val="auto"/>
                <w:sz w:val="21"/>
              </w:rPr>
              <w:t xml:space="preserve">结合AI技术，建设中央空调智能控制系统，</w:t>
            </w:r>
            <w:r>
              <w:rPr>
                <w:rFonts w:hint="eastAsia"/>
                <w:color w:val="auto"/>
                <w:sz w:val="21"/>
              </w:rPr>
              <w:t xml:space="preserve">实现机房内设备自动加载机和设备联动运行。</w:t>
            </w:r>
            <w:r/>
          </w:p>
        </w:tc>
        <w:tc>
          <w:tcPr>
            <w:tcW w:w="850" w:type="dxa"/>
            <w:vAlign w:val="center"/>
            <w:textDirection w:val="lrTb"/>
            <w:noWrap w:val="false"/>
          </w:tcPr>
          <w:p>
            <w:pPr>
              <w:pStyle w:val="946"/>
              <w:ind w:left="105"/>
              <w:jc w:val="center"/>
              <w:spacing w:line="360" w:lineRule="auto"/>
              <w:rPr>
                <w:color w:val="auto"/>
              </w:rPr>
            </w:pPr>
            <w:r>
              <w:rPr>
                <w:color w:val="auto"/>
                <w:spacing w:val="-3"/>
              </w:rPr>
              <w:t xml:space="preserve">必选</w:t>
            </w:r>
            <w:r/>
          </w:p>
        </w:tc>
        <w:tc>
          <w:tcPr>
            <w:tcW w:w="874" w:type="dxa"/>
            <w:vAlign w:val="center"/>
            <w:textDirection w:val="lrTb"/>
            <w:noWrap w:val="false"/>
          </w:tcPr>
          <w:p>
            <w:pPr>
              <w:pStyle w:val="946"/>
              <w:ind w:left="105"/>
              <w:jc w:val="center"/>
              <w:spacing w:line="360" w:lineRule="auto"/>
              <w:rPr>
                <w:color w:val="auto"/>
                <w:spacing w:val="-3"/>
              </w:rPr>
            </w:pPr>
            <w:r>
              <w:rPr>
                <w:rFonts w:hint="eastAsia"/>
                <w:color w:val="auto"/>
                <w:spacing w:val="-3"/>
                <w:lang w:eastAsia="zh-CN"/>
              </w:rPr>
              <w:t xml:space="preserve">是</w:t>
            </w:r>
            <w:r/>
          </w:p>
        </w:tc>
      </w:tr>
      <w:tr>
        <w:trPr>
          <w:jc w:val="center"/>
          <w:trHeight w:val="510"/>
        </w:trPr>
        <w:tc>
          <w:tcPr>
            <w:tcW w:w="546" w:type="dxa"/>
            <w:vAlign w:val="center"/>
            <w:textDirection w:val="lrTb"/>
            <w:noWrap w:val="false"/>
          </w:tcPr>
          <w:p>
            <w:pPr>
              <w:pStyle w:val="946"/>
              <w:ind w:left="105"/>
              <w:jc w:val="center"/>
              <w:spacing w:line="360" w:lineRule="auto"/>
              <w:rPr>
                <w:color w:val="auto"/>
                <w:lang w:eastAsia="zh-CN"/>
              </w:rPr>
            </w:pPr>
            <w:r>
              <w:rPr>
                <w:rFonts w:hint="eastAsia"/>
                <w:color w:val="auto"/>
                <w:lang w:eastAsia="zh-CN"/>
              </w:rPr>
              <w:t xml:space="preserve">2</w:t>
            </w:r>
            <w:r/>
          </w:p>
        </w:tc>
        <w:tc>
          <w:tcPr>
            <w:tcW w:w="1134" w:type="dxa"/>
            <w:vAlign w:val="center"/>
            <w:textDirection w:val="lrTb"/>
            <w:noWrap w:val="false"/>
          </w:tcPr>
          <w:p>
            <w:pPr>
              <w:ind w:left="105"/>
              <w:jc w:val="center"/>
              <w:spacing w:line="360" w:lineRule="auto"/>
              <w:rPr>
                <w:rFonts w:ascii="宋体" w:hAnsi="宋体"/>
                <w:color w:val="auto"/>
                <w:szCs w:val="21"/>
              </w:rPr>
            </w:pPr>
            <w:r>
              <w:rPr>
                <w:rFonts w:hint="eastAsia" w:ascii="宋体" w:hAnsi="宋体" w:cs="宋体"/>
                <w:color w:val="auto"/>
                <w:szCs w:val="21"/>
              </w:rPr>
              <w:t xml:space="preserve">采暖系统改造</w:t>
            </w:r>
            <w:r/>
          </w:p>
        </w:tc>
        <w:tc>
          <w:tcPr>
            <w:tcW w:w="5812" w:type="dxa"/>
            <w:vAlign w:val="center"/>
            <w:textDirection w:val="lrTb"/>
            <w:noWrap w:val="false"/>
          </w:tcPr>
          <w:p>
            <w:pPr>
              <w:ind w:left="105"/>
              <w:spacing w:line="360" w:lineRule="auto"/>
              <w:rPr>
                <w:rFonts w:ascii="宋体" w:hAnsi="宋体"/>
                <w:color w:val="auto"/>
                <w:szCs w:val="21"/>
              </w:rPr>
            </w:pPr>
            <w:r>
              <w:rPr>
                <w:rFonts w:hint="eastAsia"/>
                <w:color w:val="auto"/>
                <w:szCs w:val="21"/>
              </w:rPr>
              <w:t xml:space="preserve">新增总制热量不低于2300kW的风冷热泵机组，替代原来的溴化锂机组采暖。</w:t>
            </w:r>
            <w:r/>
          </w:p>
        </w:tc>
        <w:tc>
          <w:tcPr>
            <w:tcW w:w="850" w:type="dxa"/>
            <w:vAlign w:val="center"/>
            <w:textDirection w:val="lrTb"/>
            <w:noWrap w:val="false"/>
          </w:tcPr>
          <w:p>
            <w:pPr>
              <w:pStyle w:val="946"/>
              <w:ind w:left="105"/>
              <w:jc w:val="center"/>
              <w:spacing w:line="360" w:lineRule="auto"/>
              <w:rPr>
                <w:color w:val="auto"/>
              </w:rPr>
            </w:pPr>
            <w:r>
              <w:rPr>
                <w:color w:val="auto"/>
                <w:spacing w:val="-3"/>
              </w:rPr>
              <w:t xml:space="preserve">必选</w:t>
            </w:r>
            <w:r/>
          </w:p>
        </w:tc>
        <w:tc>
          <w:tcPr>
            <w:tcW w:w="874" w:type="dxa"/>
            <w:vAlign w:val="center"/>
            <w:textDirection w:val="lrTb"/>
            <w:noWrap w:val="false"/>
          </w:tcPr>
          <w:p>
            <w:pPr>
              <w:pStyle w:val="946"/>
              <w:ind w:left="105"/>
              <w:jc w:val="center"/>
              <w:spacing w:line="360" w:lineRule="auto"/>
              <w:rPr>
                <w:color w:val="auto"/>
                <w:spacing w:val="-3"/>
              </w:rPr>
            </w:pPr>
            <w:r>
              <w:rPr>
                <w:rFonts w:hint="eastAsia"/>
                <w:color w:val="auto"/>
                <w:spacing w:val="-3"/>
                <w:lang w:eastAsia="zh-CN"/>
              </w:rPr>
              <w:t xml:space="preserve">是</w:t>
            </w:r>
            <w:r/>
          </w:p>
        </w:tc>
      </w:tr>
      <w:tr>
        <w:trPr>
          <w:jc w:val="center"/>
          <w:trHeight w:val="510"/>
        </w:trPr>
        <w:tc>
          <w:tcPr>
            <w:tcW w:w="546" w:type="dxa"/>
            <w:vAlign w:val="center"/>
            <w:textDirection w:val="lrTb"/>
            <w:noWrap w:val="false"/>
          </w:tcPr>
          <w:p>
            <w:pPr>
              <w:pStyle w:val="946"/>
              <w:ind w:left="105"/>
              <w:jc w:val="center"/>
              <w:spacing w:line="360" w:lineRule="auto"/>
              <w:rPr>
                <w:color w:val="auto"/>
                <w:lang w:eastAsia="zh-CN"/>
              </w:rPr>
            </w:pPr>
            <w:r>
              <w:rPr>
                <w:rFonts w:hint="eastAsia"/>
                <w:color w:val="auto"/>
                <w:lang w:eastAsia="zh-CN"/>
              </w:rPr>
              <w:t xml:space="preserve">3</w:t>
            </w:r>
            <w:r/>
          </w:p>
        </w:tc>
        <w:tc>
          <w:tcPr>
            <w:tcW w:w="1134" w:type="dxa"/>
            <w:vAlign w:val="center"/>
            <w:textDirection w:val="lrTb"/>
            <w:noWrap w:val="false"/>
          </w:tcPr>
          <w:p>
            <w:pPr>
              <w:ind w:left="105"/>
              <w:jc w:val="center"/>
              <w:spacing w:line="360" w:lineRule="auto"/>
              <w:rPr>
                <w:rFonts w:ascii="宋体" w:hAnsi="宋体"/>
                <w:color w:val="auto"/>
                <w:szCs w:val="21"/>
              </w:rPr>
            </w:pPr>
            <w:r>
              <w:rPr>
                <w:rFonts w:hint="eastAsia"/>
                <w:color w:val="auto"/>
                <w:szCs w:val="21"/>
              </w:rPr>
              <w:t xml:space="preserve">产房风冷热泵更换</w:t>
            </w:r>
            <w:r/>
          </w:p>
        </w:tc>
        <w:tc>
          <w:tcPr>
            <w:tcW w:w="5812" w:type="dxa"/>
            <w:vAlign w:val="center"/>
            <w:textDirection w:val="lrTb"/>
            <w:noWrap w:val="false"/>
          </w:tcPr>
          <w:p>
            <w:pPr>
              <w:ind w:left="105"/>
              <w:spacing w:line="360" w:lineRule="auto"/>
              <w:rPr>
                <w:rFonts w:ascii="宋体" w:hAnsi="宋体"/>
                <w:color w:val="auto"/>
                <w:szCs w:val="21"/>
              </w:rPr>
            </w:pPr>
            <w:r>
              <w:rPr>
                <w:rFonts w:hint="eastAsia"/>
                <w:color w:val="auto"/>
                <w:szCs w:val="21"/>
              </w:rPr>
              <w:t xml:space="preserve">产房新增不低于130kW风冷热泵机组。</w:t>
            </w:r>
            <w:r/>
          </w:p>
        </w:tc>
        <w:tc>
          <w:tcPr>
            <w:tcW w:w="850" w:type="dxa"/>
            <w:vAlign w:val="center"/>
            <w:textDirection w:val="lrTb"/>
            <w:noWrap w:val="false"/>
          </w:tcPr>
          <w:p>
            <w:pPr>
              <w:pStyle w:val="946"/>
              <w:ind w:left="105"/>
              <w:jc w:val="center"/>
              <w:spacing w:line="360" w:lineRule="auto"/>
              <w:rPr>
                <w:color w:val="auto"/>
              </w:rPr>
            </w:pPr>
            <w:r>
              <w:rPr>
                <w:color w:val="auto"/>
                <w:spacing w:val="-3"/>
              </w:rPr>
              <w:t xml:space="preserve">必选</w:t>
            </w:r>
            <w:r/>
          </w:p>
        </w:tc>
        <w:tc>
          <w:tcPr>
            <w:tcW w:w="874" w:type="dxa"/>
            <w:vAlign w:val="center"/>
            <w:textDirection w:val="lrTb"/>
            <w:noWrap w:val="false"/>
          </w:tcPr>
          <w:p>
            <w:pPr>
              <w:pStyle w:val="946"/>
              <w:ind w:left="105"/>
              <w:jc w:val="center"/>
              <w:spacing w:line="360" w:lineRule="auto"/>
              <w:rPr>
                <w:color w:val="auto"/>
                <w:spacing w:val="-3"/>
              </w:rPr>
            </w:pPr>
            <w:r>
              <w:rPr>
                <w:rFonts w:hint="eastAsia"/>
                <w:color w:val="auto"/>
                <w:spacing w:val="-3"/>
                <w:lang w:eastAsia="zh-CN"/>
              </w:rPr>
              <w:t xml:space="preserve">是</w:t>
            </w:r>
            <w:r/>
          </w:p>
        </w:tc>
      </w:tr>
      <w:tr>
        <w:trPr>
          <w:jc w:val="center"/>
          <w:trHeight w:val="510"/>
        </w:trPr>
        <w:tc>
          <w:tcPr>
            <w:tcW w:w="546" w:type="dxa"/>
            <w:vAlign w:val="center"/>
            <w:textDirection w:val="lrTb"/>
            <w:noWrap w:val="false"/>
          </w:tcPr>
          <w:p>
            <w:pPr>
              <w:pStyle w:val="946"/>
              <w:ind w:left="105"/>
              <w:jc w:val="center"/>
              <w:spacing w:line="360" w:lineRule="auto"/>
              <w:rPr>
                <w:color w:val="auto"/>
                <w:lang w:eastAsia="zh-CN"/>
              </w:rPr>
            </w:pPr>
            <w:r>
              <w:rPr>
                <w:rFonts w:hint="eastAsia"/>
                <w:color w:val="auto"/>
                <w:lang w:eastAsia="zh-CN"/>
              </w:rPr>
              <w:t xml:space="preserve">4</w:t>
            </w:r>
            <w:r/>
          </w:p>
        </w:tc>
        <w:tc>
          <w:tcPr>
            <w:tcW w:w="1134" w:type="dxa"/>
            <w:vAlign w:val="center"/>
            <w:textDirection w:val="lrTb"/>
            <w:noWrap w:val="false"/>
          </w:tcPr>
          <w:p>
            <w:pPr>
              <w:ind w:left="105"/>
              <w:jc w:val="center"/>
              <w:spacing w:line="360" w:lineRule="auto"/>
              <w:rPr>
                <w:rFonts w:ascii="宋体" w:hAnsi="宋体"/>
                <w:color w:val="auto"/>
                <w:szCs w:val="21"/>
              </w:rPr>
            </w:pPr>
            <w:r>
              <w:rPr>
                <w:rFonts w:hint="eastAsia" w:ascii="宋体" w:hAnsi="宋体" w:cs="宋体"/>
                <w:color w:val="auto"/>
                <w:szCs w:val="21"/>
              </w:rPr>
              <w:t xml:space="preserve">智慧管理运营平台</w:t>
            </w:r>
            <w:r/>
          </w:p>
        </w:tc>
        <w:tc>
          <w:tcPr>
            <w:tcW w:w="5812" w:type="dxa"/>
            <w:vAlign w:val="center"/>
            <w:textDirection w:val="lrTb"/>
            <w:noWrap w:val="false"/>
          </w:tcPr>
          <w:p>
            <w:pPr>
              <w:ind w:left="105"/>
              <w:spacing w:line="360" w:lineRule="auto"/>
              <w:rPr>
                <w:color w:val="auto"/>
                <w:szCs w:val="21"/>
              </w:rPr>
            </w:pPr>
            <w:r>
              <w:rPr>
                <w:rFonts w:hint="eastAsia"/>
                <w:color w:val="auto"/>
                <w:szCs w:val="21"/>
              </w:rPr>
              <w:t xml:space="preserve">建设智慧管理运营平台，含调度监控子系统、能源分析子系统、节能评估子系统、后勤服务管理子系统等功能。台山路院区及海虞路院区通过专线实现数据互通。</w:t>
            </w:r>
            <w:r/>
          </w:p>
        </w:tc>
        <w:tc>
          <w:tcPr>
            <w:tcW w:w="850" w:type="dxa"/>
            <w:vAlign w:val="center"/>
            <w:textDirection w:val="lrTb"/>
            <w:noWrap w:val="false"/>
          </w:tcPr>
          <w:p>
            <w:pPr>
              <w:ind w:left="105"/>
              <w:jc w:val="center"/>
              <w:spacing w:line="360" w:lineRule="auto"/>
              <w:rPr>
                <w:rFonts w:ascii="宋体" w:hAnsi="宋体"/>
                <w:color w:val="auto"/>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946"/>
              <w:ind w:left="105"/>
              <w:jc w:val="center"/>
              <w:spacing w:line="360" w:lineRule="auto"/>
              <w:rPr>
                <w:color w:val="auto"/>
                <w:lang w:eastAsia="zh-CN"/>
              </w:rPr>
            </w:pPr>
            <w:r>
              <w:rPr>
                <w:color w:val="auto"/>
                <w:lang w:eastAsia="zh-CN"/>
              </w:rPr>
              <w:t xml:space="preserve">6</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平台扩容</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改造完毕、审计完成后，如甲方仍有需求，可免费增加平台子项目，新增物理点位按实际结算（不含原物理点位的损坏）</w:t>
            </w:r>
            <w:r/>
          </w:p>
        </w:tc>
        <w:tc>
          <w:tcPr>
            <w:tcW w:w="850" w:type="dxa"/>
            <w:vAlign w:val="center"/>
            <w:textDirection w:val="lrTb"/>
            <w:noWrap w:val="false"/>
          </w:tcPr>
          <w:p>
            <w:pPr>
              <w:ind w:left="105"/>
              <w:jc w:val="center"/>
              <w:spacing w:line="360" w:lineRule="auto"/>
              <w:rPr>
                <w:rFonts w:ascii="宋体" w:hAnsi="宋体"/>
                <w:color w:val="auto"/>
                <w:spacing w:val="-11"/>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946"/>
              <w:ind w:left="105"/>
              <w:jc w:val="center"/>
              <w:spacing w:line="360" w:lineRule="auto"/>
              <w:rPr>
                <w:color w:val="auto"/>
                <w:lang w:eastAsia="zh-CN"/>
              </w:rPr>
            </w:pPr>
            <w:r>
              <w:rPr>
                <w:color w:val="auto"/>
                <w:lang w:eastAsia="zh-CN"/>
              </w:rPr>
              <w:t xml:space="preserve">7</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ascii="宋体" w:hAnsi="宋体" w:cs="宋体"/>
                <w:color w:val="auto"/>
                <w:szCs w:val="21"/>
              </w:rPr>
              <w:t xml:space="preserve">新增设备维保</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ascii="宋体" w:hAnsi="宋体" w:cs="宋体"/>
                <w:color w:val="auto"/>
                <w:szCs w:val="21"/>
              </w:rPr>
              <w:t xml:space="preserve">对于新增加的采集设备、控制设备、系统，提供日常保养维护及故障处理。</w:t>
            </w:r>
            <w:r>
              <w:rPr>
                <w:rFonts w:hint="eastAsia" w:ascii="宋体" w:hAnsi="宋体" w:cs="宋体"/>
                <w:color w:val="auto"/>
                <w:szCs w:val="21"/>
              </w:rPr>
              <w:t xml:space="preserve">为确保能源智慧管控平台正常运行，在托管期内，能源使用单位原能源数据计量、采集设备损坏或故障，由中标人更换或故障处理。</w:t>
            </w:r>
            <w:r/>
          </w:p>
        </w:tc>
        <w:tc>
          <w:tcPr>
            <w:tcW w:w="850" w:type="dxa"/>
            <w:vAlign w:val="center"/>
            <w:textDirection w:val="lrTb"/>
            <w:noWrap w:val="false"/>
          </w:tcPr>
          <w:p>
            <w:pPr>
              <w:ind w:left="105"/>
              <w:jc w:val="center"/>
              <w:spacing w:line="360" w:lineRule="auto"/>
              <w:rPr>
                <w:rFonts w:ascii="宋体" w:hAnsi="宋体"/>
                <w:color w:val="auto"/>
                <w:spacing w:val="-11"/>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946"/>
              <w:ind w:left="105"/>
              <w:jc w:val="center"/>
              <w:spacing w:line="360" w:lineRule="auto"/>
              <w:rPr>
                <w:color w:val="auto"/>
                <w:lang w:eastAsia="zh-CN"/>
              </w:rPr>
            </w:pPr>
            <w:r>
              <w:rPr>
                <w:rFonts w:hint="eastAsia"/>
                <w:color w:val="auto"/>
                <w:lang w:eastAsia="zh-CN"/>
              </w:rPr>
              <w:t xml:space="preserve">8</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撤场要求</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移交前需确保投入设备正常运行且现状良好</w:t>
            </w:r>
            <w:r/>
          </w:p>
        </w:tc>
        <w:tc>
          <w:tcPr>
            <w:tcW w:w="850" w:type="dxa"/>
            <w:vAlign w:val="center"/>
            <w:textDirection w:val="lrTb"/>
            <w:noWrap w:val="false"/>
          </w:tcPr>
          <w:p>
            <w:pPr>
              <w:ind w:left="105"/>
              <w:jc w:val="center"/>
              <w:spacing w:line="360" w:lineRule="auto"/>
              <w:rPr>
                <w:rFonts w:ascii="宋体" w:hAnsi="宋体"/>
                <w:color w:val="auto"/>
                <w:spacing w:val="-3"/>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946"/>
              <w:ind w:left="105"/>
              <w:jc w:val="center"/>
              <w:spacing w:line="360" w:lineRule="auto"/>
              <w:rPr>
                <w:color w:val="auto"/>
                <w:lang w:eastAsia="zh-CN"/>
              </w:rPr>
            </w:pPr>
            <w:r>
              <w:rPr>
                <w:rFonts w:hint="eastAsia"/>
                <w:color w:val="auto"/>
                <w:lang w:eastAsia="zh-CN"/>
              </w:rPr>
              <w:t xml:space="preserve">9</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能源审计</w:t>
            </w:r>
            <w:r/>
          </w:p>
        </w:tc>
        <w:tc>
          <w:tcPr>
            <w:tcW w:w="5812" w:type="dxa"/>
            <w:vAlign w:val="center"/>
            <w:textDirection w:val="lrTb"/>
            <w:noWrap w:val="false"/>
          </w:tcPr>
          <w:p>
            <w:pPr>
              <w:pStyle w:val="817"/>
              <w:ind w:left="105"/>
              <w:spacing w:line="360" w:lineRule="auto"/>
              <w:rPr>
                <w:color w:val="auto"/>
                <w:szCs w:val="21"/>
              </w:rPr>
            </w:pPr>
            <w:r>
              <w:rPr>
                <w:rFonts w:hint="eastAsia" w:ascii="宋体" w:hAnsi="宋体" w:cs="宋体"/>
                <w:color w:val="auto"/>
                <w:szCs w:val="21"/>
              </w:rPr>
              <w:t xml:space="preserve">服务单位须承担前期</w:t>
            </w:r>
            <w:r>
              <w:rPr>
                <w:rFonts w:hint="eastAsia"/>
                <w:color w:val="auto"/>
                <w:szCs w:val="21"/>
              </w:rPr>
              <w:t xml:space="preserve">能源改造方案咨询服务费和</w:t>
            </w:r>
            <w:r>
              <w:rPr>
                <w:rFonts w:hint="eastAsia" w:ascii="宋体" w:hAnsi="宋体" w:cs="宋体"/>
                <w:color w:val="auto"/>
                <w:szCs w:val="21"/>
              </w:rPr>
              <w:t xml:space="preserve">前期能耗基准测算审计费。</w:t>
            </w:r>
            <w:r/>
          </w:p>
        </w:tc>
        <w:tc>
          <w:tcPr>
            <w:tcW w:w="850" w:type="dxa"/>
            <w:vAlign w:val="center"/>
            <w:textDirection w:val="lrTb"/>
            <w:noWrap w:val="false"/>
          </w:tcPr>
          <w:p>
            <w:pPr>
              <w:ind w:left="105"/>
              <w:jc w:val="center"/>
              <w:spacing w:line="360" w:lineRule="auto"/>
              <w:rPr>
                <w:rFonts w:ascii="宋体" w:hAnsi="宋体"/>
                <w:color w:val="auto"/>
                <w:spacing w:val="-3"/>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ascii="宋体" w:hAnsi="宋体"/>
                <w:color w:val="auto"/>
                <w:spacing w:val="-3"/>
                <w:szCs w:val="21"/>
              </w:rPr>
              <w:t xml:space="preserve">是</w:t>
            </w:r>
            <w:r/>
          </w:p>
        </w:tc>
      </w:tr>
      <w:tr>
        <w:trPr>
          <w:jc w:val="center"/>
          <w:trHeight w:val="510"/>
        </w:trPr>
        <w:tc>
          <w:tcPr>
            <w:tcW w:w="546" w:type="dxa"/>
            <w:vAlign w:val="center"/>
            <w:textDirection w:val="lrTb"/>
            <w:noWrap w:val="false"/>
          </w:tcPr>
          <w:p>
            <w:pPr>
              <w:pStyle w:val="946"/>
              <w:ind w:left="105"/>
              <w:jc w:val="center"/>
              <w:spacing w:line="360" w:lineRule="auto"/>
              <w:rPr>
                <w:color w:val="auto"/>
                <w:lang w:eastAsia="zh-CN"/>
              </w:rPr>
            </w:pPr>
            <w:r>
              <w:rPr>
                <w:rFonts w:hint="eastAsia"/>
                <w:color w:val="auto"/>
                <w:lang w:eastAsia="zh-CN"/>
              </w:rPr>
              <w:t xml:space="preserve">10</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光伏系统</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根据现有条件增加一套光伏系统，将发电技术融入建筑屋顶及构筑物结构，将光能转换成电能。</w:t>
            </w:r>
            <w:r/>
          </w:p>
        </w:tc>
        <w:tc>
          <w:tcPr>
            <w:tcW w:w="850" w:type="dxa"/>
            <w:vAlign w:val="center"/>
            <w:textDirection w:val="lrTb"/>
            <w:noWrap w:val="false"/>
          </w:tcPr>
          <w:p>
            <w:pPr>
              <w:ind w:left="105"/>
              <w:jc w:val="center"/>
              <w:spacing w:line="360" w:lineRule="auto"/>
              <w:rPr>
                <w:rFonts w:ascii="宋体" w:hAnsi="宋体"/>
                <w:color w:val="auto"/>
                <w:spacing w:val="-3"/>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946"/>
              <w:ind w:left="105"/>
              <w:jc w:val="center"/>
              <w:spacing w:line="360" w:lineRule="auto"/>
              <w:rPr>
                <w:color w:val="auto"/>
                <w:lang w:eastAsia="zh-CN"/>
              </w:rPr>
            </w:pPr>
            <w:r>
              <w:rPr>
                <w:color w:val="auto"/>
                <w:lang w:eastAsia="zh-CN"/>
              </w:rPr>
              <w:t xml:space="preserve">11</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节费率</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在托管期间内，年节费用与能源基准之比应达到12%。</w:t>
            </w:r>
            <w:r/>
          </w:p>
          <w:p>
            <w:pPr>
              <w:ind w:left="105"/>
              <w:jc w:val="left"/>
              <w:spacing w:line="360" w:lineRule="auto"/>
              <w:rPr>
                <w:rFonts w:ascii="宋体" w:hAnsi="宋体" w:cs="宋体"/>
                <w:color w:val="auto"/>
                <w:szCs w:val="21"/>
              </w:rPr>
            </w:pPr>
            <w:r>
              <w:rPr>
                <w:rFonts w:hint="eastAsia" w:ascii="宋体" w:hAnsi="宋体" w:cs="宋体"/>
                <w:color w:val="auto"/>
                <w:szCs w:val="21"/>
              </w:rPr>
              <w:t xml:space="preserve">注：本项目节费率=（年基准费用-能源托管后实际缴纳年能源费用）/基准年费用*100%。注：年基准能耗量以</w:t>
            </w:r>
            <w:r>
              <w:rPr>
                <w:rFonts w:hint="eastAsia" w:ascii="宋体" w:hAnsi="宋体" w:cs="宋体"/>
                <w:color w:val="auto"/>
                <w:szCs w:val="21"/>
                <w:lang w:eastAsia="zh-CN"/>
              </w:rPr>
              <w:t xml:space="preserve">中标人</w:t>
            </w:r>
            <w:r>
              <w:rPr>
                <w:rFonts w:hint="eastAsia" w:ascii="宋体" w:hAnsi="宋体" w:cs="宋体"/>
                <w:color w:val="auto"/>
                <w:szCs w:val="21"/>
              </w:rPr>
              <w:t xml:space="preserve">投标为准。（节费率计算单价以医院2024年审计单价为准）</w:t>
            </w:r>
            <w:r/>
          </w:p>
        </w:tc>
        <w:tc>
          <w:tcPr>
            <w:tcW w:w="850" w:type="dxa"/>
            <w:vAlign w:val="center"/>
            <w:textDirection w:val="lrTb"/>
            <w:noWrap w:val="false"/>
          </w:tcPr>
          <w:p>
            <w:pPr>
              <w:ind w:left="105"/>
              <w:jc w:val="center"/>
              <w:spacing w:line="360" w:lineRule="auto"/>
              <w:rPr>
                <w:rFonts w:ascii="宋体" w:hAnsi="宋体"/>
                <w:color w:val="auto"/>
                <w:spacing w:val="-11"/>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946"/>
              <w:ind w:left="105"/>
              <w:jc w:val="center"/>
              <w:spacing w:line="360" w:lineRule="auto"/>
              <w:rPr>
                <w:color w:val="auto"/>
                <w:lang w:eastAsia="zh-CN"/>
              </w:rPr>
            </w:pPr>
            <w:r>
              <w:rPr>
                <w:rFonts w:hint="eastAsia"/>
                <w:color w:val="auto"/>
                <w:lang w:eastAsia="zh-CN"/>
              </w:rPr>
              <w:t xml:space="preserve">1</w:t>
            </w:r>
            <w:r>
              <w:rPr>
                <w:color w:val="auto"/>
                <w:lang w:eastAsia="zh-CN"/>
              </w:rPr>
              <w:t xml:space="preserve">2</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......（投标人可根据自身方案自行添加服务内容）</w:t>
            </w:r>
            <w:r/>
          </w:p>
        </w:tc>
        <w:tc>
          <w:tcPr>
            <w:tcW w:w="850" w:type="dxa"/>
            <w:vAlign w:val="center"/>
            <w:textDirection w:val="lrTb"/>
            <w:noWrap w:val="false"/>
          </w:tcPr>
          <w:p>
            <w:pPr>
              <w:ind w:left="105"/>
              <w:jc w:val="center"/>
              <w:spacing w:line="360" w:lineRule="auto"/>
              <w:rPr>
                <w:rFonts w:ascii="宋体" w:hAnsi="宋体"/>
                <w:color w:val="auto"/>
                <w:spacing w:val="-11"/>
                <w:szCs w:val="21"/>
              </w:rPr>
            </w:pPr>
            <w:r>
              <w:rPr>
                <w:rFonts w:hint="eastAsia" w:ascii="宋体" w:hAnsi="宋体"/>
                <w:color w:val="auto"/>
                <w:spacing w:val="-3"/>
                <w:szCs w:val="21"/>
              </w:rPr>
              <w:t xml:space="preserve">可</w:t>
            </w:r>
            <w:r>
              <w:rPr>
                <w:rFonts w:ascii="宋体" w:hAnsi="宋体"/>
                <w:color w:val="auto"/>
                <w:spacing w:val="-3"/>
                <w:szCs w:val="21"/>
              </w:rPr>
              <w:t xml:space="preserve">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否</w:t>
            </w:r>
            <w:r/>
          </w:p>
        </w:tc>
      </w:tr>
    </w:tbl>
    <w:p>
      <w:pPr>
        <w:ind w:right="-159" w:firstLine="480"/>
        <w:spacing w:line="400" w:lineRule="exact"/>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 电力及蒸汽供能服务要求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(1)空调集中供冷时间拟为5月1日至10月20日（特殊科室除外）。</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在夏季供况下,其它时间段：</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室外最高气温连续 3 天＞28℃或当天＞30℃开始供冷；</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室外最高气温连续 3 天＜24℃或当天＜22℃停止供冷；</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室内温度范围26±2℃。</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(2)空调集中供暖时间拟为11月15日至次年3月15日（特殊科室除外）。</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在冬季供况下，其它时间段：</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室外最低气温连续 3 天＜12℃或当天＜10℃开始供热；</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室外最低气温连续 3 天＞10℃或当天＞12℃停止供热；</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室内温度范围20±2℃。</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(3)手术室、ICU、供应室、监护室、各类实验室、药库、静配、机房等特殊区域空调控制由医院自行管控。</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(4)供热水标准：夏季45±3℃冬季50±3℃，按需分时段供应。</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(5)如遇极端天气，电力和蒸汽的供能应当按照</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需求保障供应。</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(6)能源供应服务要求：由于托管项目医院用能的特殊性，所有用能设备系统以及医院后勤智慧管理运营平台的主动管控权由采购人合理管控，投标人须在采购人认可的情况下对用能设备进行合理提醒并协助管控。</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(7)项目保障：协助采购人建立健全医院智慧运营相关规章制度、工作流程等体系，并协助采购人执行。</w:t>
      </w:r>
      <w:r/>
    </w:p>
    <w:p>
      <w:pPr>
        <w:ind w:right="-159" w:firstLine="480"/>
        <w:spacing w:line="400" w:lineRule="exact"/>
        <w:rPr>
          <w:rFonts w:ascii="宋体" w:hAnsi="宋体"/>
          <w:color w:val="auto"/>
          <w:sz w:val="24"/>
          <w:szCs w:val="24"/>
        </w:rPr>
      </w:pPr>
      <w:r>
        <w:rPr>
          <w:rFonts w:ascii="宋体" w:hAnsi="宋体"/>
          <w:color w:val="auto"/>
          <w:sz w:val="24"/>
          <w:szCs w:val="24"/>
        </w:rPr>
        <w:t xml:space="preserve">3. </w:t>
      </w:r>
      <w:r>
        <w:rPr>
          <w:rFonts w:hint="eastAsia" w:ascii="宋体" w:hAnsi="宋体"/>
          <w:color w:val="auto"/>
          <w:sz w:val="24"/>
          <w:szCs w:val="24"/>
        </w:rPr>
        <w:t xml:space="preserve">节能改造服务具体要求</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.1高效冷站系统建设</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根据医院能源站空调冷源系统现状情况及节能目标需求，按高效能源站思路设计建设高效冷站，建设集中冷站，在满足原能源站供冷范围基础上，增加手术室空调供冷，改造后冷站综合制冷运行能效EER≧4.5，改造后，空调制冷效率大幅提升，降低系统运行费用，节约供冷用能成本。</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拆除原能源站内的主机、水泵、集分水器及其他附属设备，新增4台磁悬浮冷水机组（总冷量不低于1430RT）及对应的水泵、管路、水处理装置、集分水器以及全套控制系统，负责整个水路系统、配电电源接入5、6号变压器低压出线柜，出线柜后端至各设备电柜、电缆、电缆沟等相关改造由</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负责）、控制及相关配套设施的安装、施工、调试等（包括破墙及恢复等拆装费用）。对医院新改造的中央空调设备建设中央空调节能控制系统，对中央空调机房实现全方位线上监管体系，可监控系统设备智能化运行，智能控制空调主机、冷冻水泵、冷却水泵和冷却塔等之间的运行状态，在不改变医院舒适度的情况下，降低空调能耗。</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要求运行数据实时采集和状态实时监测控制，包括电能和热能计量、能耗统计、群控系统能效计算、分析与记录，包括系统EER、主机COP、水泵输送系数、冷却塔散热系数等。负责整个群控系统及相关配套设施的安装、施工、调试等。</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.2采暖系统改造</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对原有的采暖系统进行改造建设，新增总制热量不低于2300kW的风冷热泵机组，替代原来的溴化锂机组采暖。满足原溴化锂空调供应范围内的采暖需求，负责整个热源系统及对应配套循环水泵、配电、控制及相关配套设施的安装、施工、调试等。</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.3产房风冷热泵改造</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产房新增不低于130kW风冷热泵机组。</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4建设智慧管理运营平台（平台可以利用院方自有平台或</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自行按照以下标准建设）</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1建设智慧管理运营平台需求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建设智慧管理运营平台，实现医院运营的统一入口、统一管理、一站式调度。</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2智慧管理运营平台具体建设要求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①平台基础能力要求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本次智慧运维能源管理平台需自上而下采用分层设计原则，各层级之间数据业务互通，底层为上层提供数据及业务支撑。提供数据、业务中台等核心服务，提供WEB端和移动端两种访问模式，提供管理驾驶舱大屏指挥工具。同时，平台系统建设需保障安全性、健壮性、兼容性、可拓展性，并提供详细的技术文档和API接口以支持后续的系统集成和扩展。</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智慧运维能源管理平台需采用面向互联网的软件技术架构进行设计，采用私有云方式部署整体平台，能源数据、环境数据、设备运行数据通过局域网传输至中心平台，集中分析、集中管理、集中展示，东区和北区通过专线实现数据互通。</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物联网平台采集公共机构办公区的各种计量仪表（多功能电表、水表流量计、燃气表等）的数据和各能源系统（电力系统、暖通系统、照明系统等）的数据。监测数据的连通性，标记数据质量，对数据进行拟合补齐。提供对各类设备和各种数据的服务能力，系统内部接口给其他组件使用，对外可提供标准MQTT、OPC-UA、Modbus TCP协议转发数据。</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大数据中心负责对时序数据的存储，模型关系数据的存储，台账等静态信息的存储，字典的存储，数据的治理，数据的统计，数据的计算等工作。具有支持高并发、高可靠、高可伸缩、高可扩展、高安全等技术特点，向用户提供高效、可靠的业务流程、功能应用、数据分析等服务，支持统一认证，可集成其他业务系统，平台需具备先进的自动化运维能力。</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智慧运维能源管理平台需提供调度监控子系统、能源分析子系统、节能评估子系统、后期服务子系统、辅助决策子系统、配置管理系统。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支持不同操作系统，包括Windows、Linux以及国产操作系统。系统支持数据库的定时增量、全量备份功能。</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②调度监控子系统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通过调度监控子系统，实现对医院的电、水、天然气按照区域进行实时监控，及时关注能管系统运行状况并及时采取节能措施；实现每个用能单元有独立的限值设置和报警提示，由相关人员根据历史数据积累情况和管理需要设置点位限值，出现超限用能或用能异常情况后进行报警。</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能耗监测要求实现全院各种能源购入、输配、使用的实时监测和历史数据查询；各科室和重点用能设备能耗的实时监测和历史数据查询；配电系统用电回路的遥测数据实时监测和历史数据查询。</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耗分析系统要求对全院、各楼、各科室、各类能源用途等多维分析对象的维护；实现多维分析对象用能的统计、对比及分析；每一维度的能耗数据分为5分钟、10分钟、15分钟、半小时、小时、日、月、年等多种时间类型；支持对电、水等各类能源品种的统计分析。</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支持批量远程控制空调等设备，并可自定义建立控制策略，自动下发控制策略。当前置条件满足时才正式下发控制命令。支持</w:t>
      </w:r>
      <w:r>
        <w:rPr>
          <w:rFonts w:hint="eastAsia" w:ascii="宋体" w:hAnsi="宋体"/>
          <w:color w:val="auto"/>
          <w:sz w:val="24"/>
          <w:szCs w:val="24"/>
          <w:lang w:eastAsia="zh-CN"/>
        </w:rPr>
        <w:t xml:space="preserve">将</w:t>
      </w:r>
      <w:r>
        <w:rPr>
          <w:rFonts w:hint="eastAsia" w:ascii="宋体" w:hAnsi="宋体"/>
          <w:color w:val="auto"/>
          <w:sz w:val="24"/>
          <w:szCs w:val="24"/>
        </w:rPr>
        <w:t xml:space="preserve">批量控制配置存储为控制方案，方便下一次的批量控制的执行。智能控制场景，设置控制命令触发的各种条件，包括时间条件、外部环境条件、设备本身状态条件等。同时智能控制支持状态保持功能，可以在配置的一段特定时间内，保持设备的状态，如果有被人为调整，系统会定时切换回智控模式下的状态。</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源托管中各类需要关注的事件都需要具备可以发出报警的能力，影响能源系统安全的告警，如设备故障告警、过电流告警、高负载告警等；节能诊断相关的告警，如用能过量告警，能耗强度超限额告警等;能源托管服务方面的告警。实现对系统内采集数据越限、能耗数据异常、系统运行异常等告警信息进行记录汇聚，数据内容包含告警对象、告警地点、阈值、告警开始时间、告警级别、告警状态、告警内容等信息；支持通过告警级别、告警状态、告警开始时间、告警关键字等维度的快速查询检索，对检索的结果可以进行查看详情、添加备注等操作。</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③能源分析子系统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包含能耗综合查询、能源平衡分析、能耗结构分析、用能时段分析、负荷分析、能效诊断分析等子功能，可对能源消耗及耗能工质种类按照组织机构维度、区域维度进行统计。系统还可以从多个维度对用能单位的用能时段、能源使用的相关性等方面进行深入的分析，从而帮助用户优化能源管理，提高能源使用效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能效诊断分析根据采集数据及能源消耗情况，结合大数据分析，对我院用能进行突增诊断、损耗诊断、相关性分析诊断。</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④节能评估子系统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能源托管项目在运营过程中，需要根据运行期间获取的数据，持续不断的优化系统的运行，给出节能效果，发现系统的用能问题，评估节能潜力，给出优化运行的建议。</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报表管理要求能够按照统计要求自动生成全院、各楼、各科室的能耗统计报表，报表数据应包含分类（水、电）、分项（照明插座、空调、动力、特殊用电等）等内容；报表生成周期应包含日、月、年等。</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展示能源托管项目的基准能耗，实际能耗，评估托管总体的节能水平。</w:t>
      </w:r>
      <w:r/>
    </w:p>
    <w:p>
      <w:pPr>
        <w:ind w:right="-159" w:firstLine="480"/>
        <w:spacing w:line="400" w:lineRule="exact"/>
        <w:rPr>
          <w:rFonts w:ascii="宋体" w:hAnsi="宋体"/>
          <w:color w:val="auto"/>
          <w:sz w:val="24"/>
          <w:szCs w:val="24"/>
        </w:rPr>
      </w:pPr>
      <w:r>
        <w:rPr>
          <w:rFonts w:hint="eastAsia" w:ascii="宋体" w:hAnsi="宋体" w:cs="宋体"/>
          <w:color w:val="auto"/>
          <w:sz w:val="24"/>
          <w:szCs w:val="24"/>
        </w:rPr>
        <w:t xml:space="preserve">⑤</w:t>
      </w:r>
      <w:r>
        <w:rPr>
          <w:rFonts w:hint="eastAsia" w:ascii="宋体" w:hAnsi="宋体"/>
          <w:color w:val="auto"/>
          <w:sz w:val="24"/>
          <w:szCs w:val="24"/>
        </w:rPr>
        <w:t xml:space="preserve">后勤服务管理子系统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一站式服务中心接收到申请工单后，系统有任务提醒功能，支持弹屏提醒、声音提醒、操作员可通过提醒界面直接进入工单进行调度，将任务工单分配到对应服务班组，提高工单处理及时率。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根据医院整体运行状况设立流程化运维工单，系统内需包含维修工单、事故维修等类型的工单。可以由系统的配置触发，比如根据医院实际情况定期巡检、根据设备保养周期保养，也可以由系统内部的事件触发，比如系统发出的报警、事故等，也可以有运维调度人员手工触发。实现对运维工单信息的汇总分析，分析内容包含工单类型占比分析、完成度占比分析、评价占比分析等，用户可通过时间范围的筛选，查看对应范围内的工单汇总分析内容，管理员可查看所有工单的汇总分析，其他人员仅可查看其权限内可查看工单。</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资产管理实现对医院相关能源设备信息的整体采集、汇总和分析，需包含设备台账、计量器具台账、设备能效分析等功能。实现院内电能表，水表等计量器具信息进行查询、添加、修改、删除的管理；可通过类型、所属用能单位、等级、配备状态等条件进行快速检索，并可对计量器具类型、等级、状态、配备状态、维修日期、校准时间、更换时间等信息的完善和修改进行计量器具的管理。</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设备能效分析以设备系统为中心，将软件系统内与这个设备系统相关联的数据聚合展示，在一个功能中就可以完整的展示设备的静态规格数据、实时运行数据、历史运行数据、报警、指标、能效等多维数据，以及设备的效率分析及闲忙分析。</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智慧控制通过预设的控制策略，根据传感器采集到的实时数据，自动判断设备的运行状态，并按照预定的规则对设备进行控制。能够实现精确、快速的控制，提高能源利用效率，减少人为因素的影响，降低人力成本。系统能够根据历史数据和实时信息进行自我学习和优化，从而实现更加智能、灵活的设备控制。</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计费管理实现对医院内各用能单位下各种类能源的核算账单查询、导出等管理等。</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⑥配电房监测</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平台具备配电房相关参数监测功能，需提高医院供电可靠性和用电安全水平，为医院提供更优质服务，响应“统一标准、规范管理、方便客户”的要求，通过把高低压电参数监测、烟雾监测、环境监测、电缆沟监测、视频监控、变压器温度监测、线缆温升监测这一系列措施广泛物联，实现站内一体化监测、自动化控制、智能化决策。</w:t>
      </w:r>
      <w:r/>
    </w:p>
    <w:p>
      <w:pPr>
        <w:pStyle w:val="885"/>
        <w:ind w:right="-159" w:firstLine="480"/>
        <w:spacing w:line="400" w:lineRule="exact"/>
        <w:rPr>
          <w:rFonts w:ascii="宋体" w:hAnsi="宋体"/>
          <w:color w:val="auto"/>
          <w:szCs w:val="24"/>
        </w:rPr>
      </w:pPr>
      <w:r>
        <w:rPr>
          <w:rFonts w:hint="eastAsia" w:ascii="宋体" w:hAnsi="宋体"/>
          <w:color w:val="auto"/>
          <w:szCs w:val="24"/>
        </w:rPr>
        <w:t xml:space="preserve">⑦移动终端</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智能手机的普及，手机移动办公大大方便了各项业务办理。本项目需要提供全面的移动端业务处理功能，如：用能查询、告警处理、工单跟踪、报表下载、人工抄表等等。实现对待办任务、用能趋势、能源报表、告警消息等内容的集中展示，系统将相关的信息实时推送到小程序，方便用户查看。</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⑧配置管理系统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使用支持云端配置策略更新的装置，提供系统的基础的配置能力。</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⑨平台扩容系统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医院如需进一步扩展其功能模块，以满足不断增长的业务需求或提升服务质量，现有的信息系统已经具备了高度的兼容性和灵活性，能够实现与新功能模块的无缝对接。现有系统都能够通过相应的接口和技术支持，与新增模块的整合，确保整个医院信息系统的稳定运行和高效协同。</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系统需具备良好的开放性，能通过TCP/IP、OPC、API、Bacnet、Web Service、数据库等各种方式，支持第三方系统的数据对接，包含但不限于与楼智能楼宇、高校机房等医院内部其他三方系统进行通讯，接收外部数据作为展示、统计分析的依据，为其他上层能源管理系统提供能源相关的分析报表和结果。</w:t>
      </w:r>
      <w:r/>
    </w:p>
    <w:p>
      <w:pPr>
        <w:ind w:right="-159" w:firstLine="480"/>
        <w:spacing w:line="400" w:lineRule="exact"/>
        <w:rPr>
          <w:rFonts w:ascii="宋体" w:hAnsi="宋体"/>
          <w:color w:val="auto"/>
          <w:sz w:val="24"/>
          <w:szCs w:val="24"/>
        </w:rPr>
      </w:pPr>
      <w:r>
        <w:rPr>
          <w:rFonts w:hint="eastAsia" w:ascii="宋体" w:hAnsi="宋体"/>
          <w:color w:val="auto"/>
          <w:sz w:val="24"/>
          <w:szCs w:val="24"/>
          <w:lang w:eastAsia="zh-CN"/>
        </w:rPr>
        <w:t xml:space="preserve">中标人</w:t>
      </w:r>
      <w:r>
        <w:rPr>
          <w:rFonts w:hint="eastAsia" w:ascii="宋体" w:hAnsi="宋体"/>
          <w:color w:val="auto"/>
          <w:sz w:val="24"/>
          <w:szCs w:val="24"/>
        </w:rPr>
        <w:t xml:space="preserve">须满足医院对服务器的使用需求（包括但不限于系统升级等）。除涉及到能源托管部分相关数据外，若未来出现服务器存储容量不足以支撑现有数据的情况，相关的存储设备补充采购工作由双方协商结果而定。</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投标人按照下列格式，在投标文件中将智慧管理运营平台的各项模块名称及模块功能进行介绍（可</w:t>
      </w:r>
      <w:r>
        <w:rPr>
          <w:rFonts w:hint="eastAsia" w:ascii="宋体" w:hAnsi="宋体"/>
          <w:color w:val="auto"/>
          <w:sz w:val="24"/>
          <w:szCs w:val="24"/>
          <w:lang w:eastAsia="zh-CN"/>
        </w:rPr>
        <w:t xml:space="preserve">自行添加</w:t>
      </w:r>
      <w:r>
        <w:rPr>
          <w:rFonts w:hint="eastAsia" w:ascii="宋体" w:hAnsi="宋体"/>
          <w:color w:val="auto"/>
          <w:sz w:val="24"/>
          <w:szCs w:val="24"/>
        </w:rPr>
        <w:t xml:space="preserve">）。</w:t>
      </w:r>
      <w:r/>
    </w:p>
    <w:tbl>
      <w:tblPr>
        <w:tblStyle w:val="811"/>
        <w:tblW w:w="4989" w:type="pct"/>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69"/>
        <w:gridCol w:w="1153"/>
        <w:gridCol w:w="6680"/>
      </w:tblGrid>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jc w:val="center"/>
              <w:spacing w:line="300" w:lineRule="auto"/>
              <w:widowControl/>
              <w:rPr>
                <w:color w:val="auto"/>
                <w:u w:val="single"/>
              </w:rPr>
            </w:pPr>
            <w:r>
              <w:rPr>
                <w:rFonts w:hint="eastAsia"/>
                <w:color w:val="auto"/>
                <w:u w:val="single"/>
              </w:rPr>
              <w:t xml:space="preserve">智慧管理运营平台系统</w:t>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1</w:t>
            </w:r>
            <w:r>
              <w:rPr>
                <w:rFonts w:hint="eastAsia"/>
                <w:color w:val="auto"/>
              </w:rPr>
              <w:t xml:space="preserve">、</w:t>
            </w:r>
            <w:r>
              <w:rPr>
                <w:rFonts w:hint="eastAsia" w:ascii="宋体" w:hAnsi="宋体"/>
                <w:color w:val="auto"/>
                <w:szCs w:val="21"/>
              </w:rPr>
              <w:t xml:space="preserve">调度监控子系统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能耗监测</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能耗分析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远程控制</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告警管理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2</w:t>
            </w:r>
            <w:r>
              <w:rPr>
                <w:rFonts w:hint="eastAsia"/>
                <w:color w:val="auto"/>
              </w:rPr>
              <w:t xml:space="preserve">、</w:t>
            </w:r>
            <w:r>
              <w:rPr>
                <w:rFonts w:hint="eastAsia" w:ascii="宋体" w:hAnsi="宋体"/>
                <w:color w:val="auto"/>
                <w:szCs w:val="21"/>
              </w:rPr>
              <w:t xml:space="preserve">能源分析子系统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能耗综合查询</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能源平衡分析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能耗结构分析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用能时段分析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负荷分析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能效诊断分析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3</w:t>
            </w:r>
            <w:r>
              <w:rPr>
                <w:rFonts w:hint="eastAsia"/>
                <w:color w:val="auto"/>
              </w:rPr>
              <w:t xml:space="preserve">、</w:t>
            </w:r>
            <w:r>
              <w:rPr>
                <w:rFonts w:hint="eastAsia" w:ascii="宋体" w:hAnsi="宋体"/>
                <w:color w:val="auto"/>
                <w:szCs w:val="21"/>
              </w:rPr>
              <w:t xml:space="preserve">节能评估子系统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节能评估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报表管理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strike/>
                <w:color w:val="auto"/>
              </w:rPr>
            </w:pPr>
            <w:r>
              <w:rPr>
                <w:color w:val="auto"/>
              </w:rPr>
              <w:t xml:space="preserve">4</w:t>
            </w:r>
            <w:r>
              <w:rPr>
                <w:rFonts w:hint="eastAsia"/>
                <w:color w:val="auto"/>
              </w:rPr>
              <w:t xml:space="preserve">、</w:t>
            </w:r>
            <w:r>
              <w:rPr>
                <w:rFonts w:hint="eastAsia" w:ascii="宋体" w:hAnsi="宋体"/>
                <w:color w:val="auto"/>
                <w:szCs w:val="21"/>
              </w:rPr>
              <w:t xml:space="preserve">后勤服务管理子系统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一站式服务中心</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工单管理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资产管理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设备能效分析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智慧控制</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rFonts w:ascii="宋体" w:hAnsi="宋体"/>
                <w:color w:val="auto"/>
                <w:szCs w:val="21"/>
              </w:rPr>
            </w:pPr>
            <w:r>
              <w:rPr>
                <w:rFonts w:hint="eastAsia" w:ascii="宋体" w:hAnsi="宋体"/>
                <w:color w:val="auto"/>
                <w:szCs w:val="21"/>
              </w:rPr>
              <w:t xml:space="preserve">计费管理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rFonts w:ascii="宋体" w:hAnsi="宋体"/>
                <w:color w:val="auto"/>
                <w:szCs w:val="21"/>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5</w:t>
            </w:r>
            <w:r>
              <w:rPr>
                <w:rFonts w:hint="eastAsia"/>
                <w:color w:val="auto"/>
              </w:rPr>
              <w:t xml:space="preserve">、配电房监测</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rFonts w:ascii="宋体" w:hAnsi="宋体"/>
                <w:color w:val="auto"/>
                <w:szCs w:val="21"/>
              </w:rPr>
            </w:pPr>
            <w:r>
              <w:rPr>
                <w:rFonts w:hint="eastAsia"/>
                <w:color w:val="auto"/>
              </w:rPr>
              <w:t xml:space="preserve">配电房监测子系统</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rFonts w:ascii="宋体" w:hAnsi="宋体"/>
                <w:color w:val="auto"/>
                <w:szCs w:val="21"/>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6</w:t>
            </w:r>
            <w:r>
              <w:rPr>
                <w:rFonts w:hint="eastAsia"/>
                <w:color w:val="auto"/>
              </w:rPr>
              <w:t xml:space="preserve">、</w:t>
            </w:r>
            <w:r>
              <w:rPr>
                <w:rFonts w:hint="eastAsia" w:ascii="宋体" w:hAnsi="宋体"/>
                <w:color w:val="auto"/>
                <w:szCs w:val="21"/>
              </w:rPr>
              <w:t xml:space="preserve">移动终端</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移动端业务处理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7</w:t>
            </w:r>
            <w:r>
              <w:rPr>
                <w:rFonts w:hint="eastAsia"/>
                <w:color w:val="auto"/>
              </w:rPr>
              <w:t xml:space="preserve">、配置管理系统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相关配置</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8</w:t>
            </w:r>
            <w:r>
              <w:rPr>
                <w:rFonts w:hint="eastAsia"/>
                <w:color w:val="auto"/>
              </w:rPr>
              <w:t xml:space="preserve">、平台系统扩容</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bl>
    <w:p>
      <w:pPr>
        <w:pStyle w:val="801"/>
        <w:ind w:right="-159" w:firstLine="480"/>
        <w:jc w:val="left"/>
        <w:spacing w:line="400" w:lineRule="exact"/>
        <w:rPr>
          <w:b w:val="0"/>
          <w:color w:val="auto"/>
          <w:sz w:val="24"/>
          <w:szCs w:val="24"/>
          <w:lang w:val="en-US"/>
        </w:rPr>
      </w:pPr>
      <w:r/>
      <w:bookmarkStart w:id="64" w:name="_Toc11371"/>
      <w:r/>
      <w:bookmarkStart w:id="65" w:name="_Toc30049"/>
      <w:r/>
      <w:bookmarkStart w:id="66" w:name="_Toc28681"/>
      <w:r/>
      <w:bookmarkStart w:id="67" w:name="_Toc30582"/>
      <w:r/>
      <w:bookmarkStart w:id="68" w:name="_Toc13458"/>
      <w:r>
        <w:rPr>
          <w:rFonts w:hint="eastAsia"/>
          <w:b w:val="0"/>
          <w:color w:val="auto"/>
          <w:sz w:val="24"/>
          <w:szCs w:val="24"/>
          <w:lang w:val="en-US"/>
        </w:rPr>
        <w:t xml:space="preserve">3.5新建海虞路院区和台山路院区网络链路</w:t>
      </w:r>
      <w:bookmarkEnd w:id="64"/>
      <w:r/>
      <w:bookmarkEnd w:id="65"/>
      <w:r/>
      <w:bookmarkEnd w:id="66"/>
      <w:r/>
      <w:bookmarkEnd w:id="67"/>
      <w:r/>
      <w:bookmarkEnd w:id="68"/>
      <w:r/>
      <w:r/>
    </w:p>
    <w:p>
      <w:pPr>
        <w:pStyle w:val="801"/>
        <w:ind w:right="-159" w:firstLine="480"/>
        <w:jc w:val="left"/>
        <w:spacing w:line="400" w:lineRule="exact"/>
        <w:rPr>
          <w:b w:val="0"/>
          <w:color w:val="auto"/>
          <w:sz w:val="24"/>
          <w:szCs w:val="24"/>
          <w:lang w:val="en-US"/>
        </w:rPr>
      </w:pPr>
      <w:r/>
      <w:bookmarkStart w:id="69" w:name="_Toc16070"/>
      <w:r/>
      <w:bookmarkStart w:id="70" w:name="_Toc19064"/>
      <w:r/>
      <w:bookmarkStart w:id="71" w:name="_Toc26882"/>
      <w:r/>
      <w:bookmarkStart w:id="72" w:name="_Toc25196"/>
      <w:r/>
      <w:bookmarkStart w:id="73" w:name="_Toc5569"/>
      <w:r>
        <w:rPr>
          <w:rFonts w:hint="eastAsia"/>
          <w:b w:val="0"/>
          <w:color w:val="auto"/>
          <w:sz w:val="24"/>
          <w:szCs w:val="24"/>
          <w:lang w:val="en-US"/>
        </w:rPr>
        <w:t xml:space="preserve">3.5.1用途：</w:t>
      </w:r>
      <w:bookmarkEnd w:id="69"/>
      <w:r/>
      <w:bookmarkEnd w:id="70"/>
      <w:r/>
      <w:bookmarkEnd w:id="71"/>
      <w:r/>
      <w:bookmarkEnd w:id="72"/>
      <w:r/>
      <w:bookmarkEnd w:id="73"/>
      <w:r/>
      <w:r/>
    </w:p>
    <w:p>
      <w:pPr>
        <w:pStyle w:val="801"/>
        <w:ind w:right="-159" w:firstLine="480"/>
        <w:jc w:val="left"/>
        <w:spacing w:line="400" w:lineRule="exact"/>
        <w:rPr>
          <w:b w:val="0"/>
          <w:color w:val="auto"/>
          <w:sz w:val="24"/>
          <w:szCs w:val="24"/>
          <w:lang w:val="en-US"/>
        </w:rPr>
      </w:pPr>
      <w:r/>
      <w:bookmarkStart w:id="74" w:name="_Toc15879"/>
      <w:r/>
      <w:bookmarkStart w:id="75" w:name="_Toc21540"/>
      <w:r/>
      <w:bookmarkStart w:id="76" w:name="_Toc2626"/>
      <w:r/>
      <w:bookmarkStart w:id="77" w:name="_Toc5867"/>
      <w:r/>
      <w:bookmarkStart w:id="78" w:name="_Toc18508"/>
      <w:r>
        <w:rPr>
          <w:rFonts w:hint="eastAsia"/>
          <w:b w:val="0"/>
          <w:color w:val="auto"/>
          <w:sz w:val="24"/>
          <w:szCs w:val="24"/>
          <w:lang w:val="en-US"/>
        </w:rPr>
        <w:t xml:space="preserve">专用于常熟市第二人民医院台山路院区与海虞路院区之间能耗管理系统（电力、水、燃气、暖通等）数据的安全、可靠、实时传输。</w:t>
      </w:r>
      <w:bookmarkEnd w:id="74"/>
      <w:r/>
      <w:bookmarkEnd w:id="75"/>
      <w:r/>
      <w:bookmarkEnd w:id="76"/>
      <w:r/>
      <w:bookmarkEnd w:id="77"/>
      <w:r/>
      <w:bookmarkEnd w:id="78"/>
      <w:r/>
      <w:r/>
    </w:p>
    <w:p>
      <w:pPr>
        <w:pStyle w:val="801"/>
        <w:ind w:right="-159" w:firstLine="480"/>
        <w:jc w:val="left"/>
        <w:spacing w:line="400" w:lineRule="exact"/>
        <w:rPr>
          <w:b w:val="0"/>
          <w:color w:val="auto"/>
          <w:sz w:val="24"/>
          <w:szCs w:val="24"/>
          <w:lang w:val="en-US"/>
        </w:rPr>
      </w:pPr>
      <w:r/>
      <w:bookmarkStart w:id="79" w:name="_Toc4700"/>
      <w:r/>
      <w:bookmarkStart w:id="80" w:name="_Toc2509"/>
      <w:r/>
      <w:bookmarkStart w:id="81" w:name="_Toc16196"/>
      <w:r/>
      <w:bookmarkStart w:id="82" w:name="_Toc13688"/>
      <w:r/>
      <w:bookmarkStart w:id="83" w:name="_Toc21990"/>
      <w:r>
        <w:rPr>
          <w:rFonts w:hint="eastAsia"/>
          <w:b w:val="0"/>
          <w:color w:val="auto"/>
          <w:sz w:val="24"/>
          <w:szCs w:val="24"/>
          <w:lang w:val="en-US"/>
        </w:rPr>
        <w:t xml:space="preserve">3.5.2链路性质：</w:t>
      </w:r>
      <w:bookmarkEnd w:id="79"/>
      <w:r/>
      <w:bookmarkEnd w:id="80"/>
      <w:r/>
      <w:bookmarkEnd w:id="81"/>
      <w:r/>
      <w:bookmarkEnd w:id="82"/>
      <w:r/>
      <w:bookmarkEnd w:id="83"/>
      <w:r/>
      <w:r/>
    </w:p>
    <w:p>
      <w:pPr>
        <w:pStyle w:val="801"/>
        <w:ind w:right="-159" w:firstLine="480"/>
        <w:jc w:val="left"/>
        <w:spacing w:line="400" w:lineRule="exact"/>
        <w:rPr>
          <w:b w:val="0"/>
          <w:color w:val="auto"/>
          <w:sz w:val="24"/>
          <w:szCs w:val="24"/>
          <w:lang w:val="en-US"/>
        </w:rPr>
      </w:pPr>
      <w:r/>
      <w:bookmarkStart w:id="84" w:name="_Toc19985"/>
      <w:r/>
      <w:bookmarkStart w:id="85" w:name="_Toc6412"/>
      <w:r/>
      <w:bookmarkStart w:id="86" w:name="_Toc1129"/>
      <w:r/>
      <w:bookmarkStart w:id="87" w:name="_Toc386"/>
      <w:r/>
      <w:bookmarkStart w:id="88" w:name="_Toc29086"/>
      <w:r>
        <w:rPr>
          <w:rFonts w:hint="eastAsia"/>
          <w:b w:val="0"/>
          <w:color w:val="auto"/>
          <w:sz w:val="24"/>
          <w:szCs w:val="24"/>
          <w:lang w:val="en-US"/>
        </w:rPr>
        <w:t xml:space="preserve">采用运营商提供的专用数据链路服务，必须与其他业务网络逻辑隔离（如医疗业务、视频监控等）</w:t>
      </w:r>
      <w:bookmarkEnd w:id="84"/>
      <w:r/>
      <w:bookmarkEnd w:id="85"/>
      <w:r/>
      <w:bookmarkEnd w:id="86"/>
      <w:r/>
      <w:bookmarkEnd w:id="87"/>
      <w:r/>
      <w:bookmarkEnd w:id="88"/>
      <w:r/>
      <w:r/>
    </w:p>
    <w:p>
      <w:pPr>
        <w:pStyle w:val="801"/>
        <w:ind w:right="-159" w:firstLine="480"/>
        <w:jc w:val="left"/>
        <w:spacing w:line="400" w:lineRule="exact"/>
        <w:rPr>
          <w:b w:val="0"/>
          <w:color w:val="auto"/>
          <w:sz w:val="24"/>
          <w:szCs w:val="24"/>
          <w:lang w:val="en-US"/>
        </w:rPr>
      </w:pPr>
      <w:r/>
      <w:bookmarkStart w:id="89" w:name="_Toc2881"/>
      <w:r/>
      <w:bookmarkStart w:id="90" w:name="_Toc6216"/>
      <w:r/>
      <w:bookmarkStart w:id="91" w:name="_Toc3200"/>
      <w:r/>
      <w:bookmarkStart w:id="92" w:name="_Toc893"/>
      <w:r/>
      <w:bookmarkStart w:id="93" w:name="_Toc5766"/>
      <w:r>
        <w:rPr>
          <w:rFonts w:hint="eastAsia"/>
          <w:b w:val="0"/>
          <w:color w:val="auto"/>
          <w:sz w:val="24"/>
          <w:szCs w:val="24"/>
          <w:lang w:val="en-US"/>
        </w:rPr>
        <w:t xml:space="preserve">3.5.3链路技术规格要求</w:t>
      </w:r>
      <w:bookmarkEnd w:id="89"/>
      <w:r/>
      <w:bookmarkEnd w:id="90"/>
      <w:r/>
      <w:bookmarkEnd w:id="91"/>
      <w:r/>
      <w:bookmarkEnd w:id="92"/>
      <w:r/>
      <w:bookmarkEnd w:id="93"/>
      <w:r/>
      <w:r/>
    </w:p>
    <w:p>
      <w:pPr>
        <w:pStyle w:val="801"/>
        <w:ind w:right="-159" w:firstLine="480"/>
        <w:jc w:val="left"/>
        <w:spacing w:line="400" w:lineRule="exact"/>
        <w:rPr>
          <w:b w:val="0"/>
          <w:color w:val="auto"/>
          <w:sz w:val="24"/>
          <w:szCs w:val="24"/>
          <w:lang w:val="en-US"/>
        </w:rPr>
      </w:pPr>
      <w:r/>
      <w:bookmarkStart w:id="94" w:name="_Toc15359"/>
      <w:r/>
      <w:bookmarkStart w:id="95" w:name="_Toc21416"/>
      <w:r/>
      <w:bookmarkStart w:id="96" w:name="_Toc357"/>
      <w:r/>
      <w:bookmarkStart w:id="97" w:name="_Toc24783"/>
      <w:r/>
      <w:bookmarkStart w:id="98" w:name="_Toc24652"/>
      <w:r>
        <w:rPr>
          <w:rFonts w:hint="eastAsia"/>
          <w:b w:val="0"/>
          <w:color w:val="auto"/>
          <w:sz w:val="24"/>
          <w:szCs w:val="24"/>
          <w:lang w:val="en-US"/>
        </w:rPr>
        <w:t xml:space="preserve">链路类型：光纤专线</w:t>
      </w:r>
      <w:bookmarkEnd w:id="94"/>
      <w:r/>
      <w:bookmarkEnd w:id="95"/>
      <w:r/>
      <w:bookmarkEnd w:id="96"/>
      <w:r/>
      <w:bookmarkEnd w:id="97"/>
      <w:r/>
      <w:bookmarkEnd w:id="98"/>
      <w:r/>
      <w:r/>
    </w:p>
    <w:p>
      <w:pPr>
        <w:pStyle w:val="801"/>
        <w:ind w:right="-159" w:firstLine="480"/>
        <w:jc w:val="left"/>
        <w:spacing w:line="400" w:lineRule="exact"/>
        <w:rPr>
          <w:b w:val="0"/>
          <w:color w:val="auto"/>
          <w:sz w:val="24"/>
          <w:szCs w:val="24"/>
          <w:lang w:val="en-US"/>
        </w:rPr>
      </w:pPr>
      <w:r/>
      <w:bookmarkStart w:id="99" w:name="_Toc12425"/>
      <w:r/>
      <w:bookmarkStart w:id="100" w:name="_Toc29411"/>
      <w:r/>
      <w:bookmarkStart w:id="101" w:name="_Toc12549"/>
      <w:r/>
      <w:bookmarkStart w:id="102" w:name="_Toc30775"/>
      <w:r/>
      <w:bookmarkStart w:id="103" w:name="_Toc1210"/>
      <w:r>
        <w:rPr>
          <w:rFonts w:hint="eastAsia"/>
          <w:b w:val="0"/>
          <w:color w:val="auto"/>
          <w:sz w:val="24"/>
          <w:szCs w:val="24"/>
          <w:lang w:val="en-US"/>
        </w:rPr>
        <w:t xml:space="preserve">性能指标：带宽：≥100Mbps（可平滑升级至1Gbps）；时延：≤20ms（两院区间）抖动：≤5ms；丢包率：≤0.01%；可用性：≥99.99%（年中断时间≤53分钟）</w:t>
      </w:r>
      <w:bookmarkEnd w:id="99"/>
      <w:r/>
      <w:bookmarkEnd w:id="100"/>
      <w:r/>
      <w:bookmarkEnd w:id="101"/>
      <w:r/>
      <w:bookmarkEnd w:id="102"/>
      <w:r/>
      <w:bookmarkEnd w:id="103"/>
      <w:r/>
      <w:r/>
    </w:p>
    <w:p>
      <w:pPr>
        <w:pStyle w:val="801"/>
        <w:ind w:right="-159" w:firstLine="480"/>
        <w:jc w:val="left"/>
        <w:spacing w:line="400" w:lineRule="exact"/>
        <w:rPr>
          <w:b w:val="0"/>
          <w:color w:val="auto"/>
          <w:sz w:val="24"/>
          <w:szCs w:val="24"/>
          <w:lang w:val="en-US"/>
        </w:rPr>
      </w:pPr>
      <w:r/>
      <w:bookmarkStart w:id="104" w:name="_Toc29888"/>
      <w:r/>
      <w:bookmarkStart w:id="105" w:name="_Toc29796"/>
      <w:r/>
      <w:bookmarkStart w:id="106" w:name="_Toc1752"/>
      <w:r/>
      <w:bookmarkStart w:id="107" w:name="_Toc31312"/>
      <w:r/>
      <w:bookmarkStart w:id="108" w:name="_Toc32614"/>
      <w:r>
        <w:rPr>
          <w:rFonts w:hint="eastAsia"/>
          <w:b w:val="0"/>
          <w:color w:val="auto"/>
          <w:sz w:val="24"/>
          <w:szCs w:val="24"/>
          <w:lang w:val="en-US"/>
        </w:rPr>
        <w:t xml:space="preserve">安全要求：必须支持IPSec VPN或SSL VPN加密，提供物理双路由冗余（不同主干光缆），禁止通过互联网跳转。</w:t>
      </w:r>
      <w:bookmarkEnd w:id="104"/>
      <w:r/>
      <w:bookmarkEnd w:id="105"/>
      <w:r/>
      <w:bookmarkEnd w:id="106"/>
      <w:r/>
      <w:bookmarkEnd w:id="107"/>
      <w:r/>
      <w:bookmarkEnd w:id="108"/>
      <w:r/>
      <w:r/>
    </w:p>
    <w:p>
      <w:pPr>
        <w:pStyle w:val="801"/>
        <w:ind w:right="-159" w:firstLine="480"/>
        <w:jc w:val="left"/>
        <w:spacing w:line="400" w:lineRule="exact"/>
        <w:rPr>
          <w:b w:val="0"/>
          <w:color w:val="auto"/>
          <w:sz w:val="24"/>
          <w:szCs w:val="24"/>
          <w:lang w:val="en-US"/>
        </w:rPr>
      </w:pPr>
      <w:r/>
      <w:bookmarkStart w:id="109" w:name="_Toc6484"/>
      <w:r/>
      <w:bookmarkStart w:id="110" w:name="_Toc9502"/>
      <w:r/>
      <w:bookmarkStart w:id="111" w:name="_Toc13750"/>
      <w:r/>
      <w:bookmarkStart w:id="112" w:name="_Toc14674"/>
      <w:r/>
      <w:bookmarkStart w:id="113" w:name="_Toc23350"/>
      <w:r>
        <w:rPr>
          <w:rFonts w:hint="eastAsia"/>
          <w:b w:val="0"/>
          <w:color w:val="auto"/>
          <w:sz w:val="24"/>
          <w:szCs w:val="24"/>
          <w:lang w:val="en-US"/>
        </w:rPr>
        <w:t xml:space="preserve">要求中标人在合同签订并接到采购人通知后15个工作日内完成互联互通，并承担所产生的开发、协调、沟通等方面的所有费用。</w:t>
      </w:r>
      <w:bookmarkEnd w:id="109"/>
      <w:r/>
      <w:bookmarkEnd w:id="110"/>
      <w:r/>
      <w:bookmarkEnd w:id="111"/>
      <w:r/>
      <w:bookmarkEnd w:id="112"/>
      <w:r/>
      <w:bookmarkEnd w:id="113"/>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3.6光伏系统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根据建筑屋顶的结构特点,考虑建筑物整体的外观美学与绿色能源的结合等因素，可增加一套光伏系统，将发电技术融入建筑屋顶及构筑物结构，将光能转换成电能，并入国家电网，实现无缝衔接。光伏实施区域为：部分停车场、</w:t>
      </w:r>
      <w:r>
        <w:rPr>
          <w:rFonts w:hint="eastAsia" w:ascii="宋体" w:hAnsi="宋体"/>
          <w:color w:val="auto"/>
          <w:sz w:val="24"/>
          <w:szCs w:val="24"/>
          <w:lang w:eastAsia="zh-CN"/>
        </w:rPr>
        <w:t xml:space="preserve">高压氧舱</w:t>
      </w:r>
      <w:r>
        <w:rPr>
          <w:rFonts w:hint="eastAsia" w:ascii="宋体" w:hAnsi="宋体"/>
          <w:color w:val="auto"/>
          <w:sz w:val="24"/>
          <w:szCs w:val="24"/>
        </w:rPr>
        <w:t xml:space="preserve">楼屋顶、核医学楼屋顶。光伏系统合作期25年，前10年纳入能源托管系统，后15年由</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按照国家电网当期电价9折和院方结算。</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3.7东区空调系统主管道阀门改造</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投标人需根据甲方要求对东区空调系统主管道阀门改造，具体改造内容由</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和甲方共同协商确定。</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4. 节能改造服务技术要求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4.1 依据</w:t>
      </w:r>
      <w:r/>
    </w:p>
    <w:tbl>
      <w:tblPr>
        <w:tblStyle w:val="811"/>
        <w:tblW w:w="8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7496"/>
      </w:tblGrid>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right="-159"/>
              <w:jc w:val="center"/>
              <w:spacing w:line="400" w:lineRule="exact"/>
              <w:widowControl/>
              <w:rPr>
                <w:rFonts w:ascii="宋体" w:hAnsi="宋体" w:cs="宋体"/>
                <w:b/>
                <w:bCs/>
                <w:color w:val="auto"/>
                <w:szCs w:val="21"/>
                <w:lang w:bidi="zh-TW"/>
              </w:rPr>
            </w:pPr>
            <w:r>
              <w:rPr>
                <w:rFonts w:hint="eastAsia" w:ascii="宋体" w:hAnsi="宋体" w:cs="宋体"/>
                <w:b/>
                <w:bCs/>
                <w:color w:val="auto"/>
                <w:szCs w:val="21"/>
                <w:lang w:bidi="zh-TW"/>
              </w:rPr>
              <w:t xml:space="preserve">序号</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ind w:right="-159" w:firstLine="422"/>
              <w:jc w:val="center"/>
              <w:spacing w:line="400" w:lineRule="exact"/>
              <w:widowControl/>
              <w:rPr>
                <w:rFonts w:ascii="宋体" w:hAnsi="宋体" w:cs="宋体"/>
                <w:b/>
                <w:bCs/>
                <w:color w:val="auto"/>
                <w:szCs w:val="21"/>
                <w:lang w:bidi="zh-TW"/>
              </w:rPr>
            </w:pPr>
            <w:r>
              <w:rPr>
                <w:rFonts w:hint="eastAsia" w:ascii="宋体" w:hAnsi="宋体" w:cs="宋体"/>
                <w:b/>
                <w:bCs/>
                <w:color w:val="auto"/>
                <w:szCs w:val="21"/>
                <w:lang w:bidi="zh-TW"/>
              </w:rPr>
              <w:t xml:space="preserve">技术规范及标准</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一</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国家和地方建筑节能法律法规体系、政策文件</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《中华人民共和国节约能源法》</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《中华人民共和国可再生能源法》</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《民用建筑节能条例》</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《公共机构节能条例》</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《建设工程质量管理条例》</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《民用建筑节能管理规定》</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《国务院关于印发节能减排综合性工作方案的通知》（国发{2007}15号）</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《国务院关于加强节能工作的决定》</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9</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《国务院办公厅关于印发2009年节能减排工作安排的通知》</w:t>
            </w:r>
            <w:r>
              <w:rPr>
                <w:rFonts w:hint="eastAsia" w:ascii="宋体" w:hAnsi="宋体" w:cs="宋体"/>
                <w:color w:val="auto"/>
                <w:spacing w:val="-20"/>
                <w:szCs w:val="21"/>
              </w:rPr>
              <w:t xml:space="preserve">（国办发{2009}48号）</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二</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国家既有建筑节能制度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建筑能耗统计制度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建筑物能源审计制度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政府机关办公建筑和大型公共建筑能耗调查制度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评价与能效公示制度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建筑节能专项检查制度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《既有建筑节能改造技术推广目录》（建科研函{2010}74号）</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三</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国家建筑节能有关标准、规范、规程</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《公共建筑节能设计标准》GB50189-2015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《公共建筑节能检测标准》JGJ/T177-2009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《公共建筑节能改造技术规范》JGJ176-2009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《国家机关办公建筑和大型公共建筑能源审计导则》（2007）</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《建筑节能工程施工质量验收规范》GB 50411-2019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《民用建筑能耗数据采集标准》JGJ/T154-2007</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《建筑工程施工质量验收统一标准》GB50300-2013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《民用建筑热工设计规范》GB50176-2016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9</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《采暖通风与空气调节设计规范》GB50019-2015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10</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《通风与空调工程施工质量验收规范》GB50243-2016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《压缩机、风机、泵安装工程施工及验收规范》GB50273-2009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《现场设备、工业管道焊接工程施工及验收规范》GB50236-2011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《建筑给排水及采暖工程施工质量验收规范》GB50243-2016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《工业金属管道工程施工及验收规范》GB50235-2010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《民用建筑电气设计规范》JGJ16-2008</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《供配电系统设计规范》GB50052-2009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《低压配电设计规范》GB50054-2011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18</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《民用建筑照明设计标准》GB50034-2004</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19</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《建筑照明设计标准》GB50034-2013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20</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《智能建筑设计标准》GB/T50314-2006</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《电力装置的继电保护和自动装置设计规范》GB50062-2008</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《建筑与建筑群综合布线系统工程设计规范》GB/T50311-2007</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《自动化仪表工程施工及验收规范》GB50093-2013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《智能建筑工程质量验收规范》GB50339-2013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《电气装置安装工程高压电器施工及验收规范》GB50147-2010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《电气装置安装工程低压电器施工及验收规范》GB50254-2014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27</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《电气装置安装工程电气照明装置施工及验收规范》GB50303-2002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28</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《电气装置安装工程盘、柜及二次回路结线施工及验收规范》GB50171-2012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29</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《电力装置的电测量仪表装置设计规范》GB/T50063-2017</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四</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医院有关文件制度</w:t>
            </w:r>
            <w:r/>
          </w:p>
        </w:tc>
      </w:tr>
    </w:tbl>
    <w:p>
      <w:pPr>
        <w:ind w:right="-159" w:firstLine="422"/>
        <w:spacing w:line="400" w:lineRule="exact"/>
        <w:rPr>
          <w:rFonts w:ascii="宋体" w:hAnsi="宋体"/>
          <w:color w:val="auto"/>
          <w:sz w:val="24"/>
          <w:szCs w:val="24"/>
        </w:rPr>
      </w:pPr>
      <w:r>
        <w:rPr>
          <w:rFonts w:hint="eastAsia" w:ascii="宋体" w:hAnsi="宋体"/>
          <w:b/>
          <w:bCs/>
          <w:color w:val="auto"/>
          <w:sz w:val="21"/>
          <w:szCs w:val="21"/>
          <w:highlight w:val="none"/>
          <w:lang w:val="en-US" w:eastAsia="zh-CN"/>
        </w:rPr>
        <w:t xml:space="preserve">注：</w:t>
      </w:r>
      <w:r>
        <w:rPr>
          <w:rFonts w:hint="eastAsia" w:ascii="宋体" w:hAnsi="宋体" w:eastAsia="宋体"/>
          <w:b/>
          <w:bCs/>
          <w:color w:val="auto"/>
          <w:sz w:val="21"/>
          <w:szCs w:val="21"/>
          <w:highlight w:val="none"/>
        </w:rPr>
        <w:t xml:space="preserve">本项目招标文件中引用的国家标准、地方标准等如涉及已废止或取消或有更新，按现行标准执行。若无现行标准执行的，以原有标准参考，但不强制。</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4.2原则</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(1)在满足医院正常用能及舒适的前提下开展综合节能改造，改造范围包括但不限于：高效冷站机房建设、中央空调群控系统建设、采暖系统改造、产房风冷热泵更换、智慧运营管理平台系统建设。</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(2)按照安全可靠、技术先进、经济合理、节能环保、维修方便的原则进行。</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(3)前期工作准备要充分、施工组织协调措施要落实。</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4.3主要改造设备清单要求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附表1</w:t>
      </w:r>
      <w:r/>
    </w:p>
    <w:tbl>
      <w:tblPr>
        <w:tblStyle w:val="811"/>
        <w:tblW w:w="5132" w:type="pct"/>
        <w:tblInd w:w="-12" w:type="dxa"/>
        <w:tblLayout w:type="autofit"/>
        <w:tblCellMar>
          <w:left w:w="12" w:type="dxa"/>
          <w:top w:w="12" w:type="dxa"/>
          <w:right w:w="12" w:type="dxa"/>
          <w:bottom w:w="0" w:type="dxa"/>
        </w:tblCellMar>
        <w:tblLook w:val="04A0" w:firstRow="1" w:lastRow="0" w:firstColumn="1" w:lastColumn="0" w:noHBand="0" w:noVBand="1"/>
      </w:tblPr>
      <w:tblGrid>
        <w:gridCol w:w="402"/>
        <w:gridCol w:w="1209"/>
        <w:gridCol w:w="3974"/>
        <w:gridCol w:w="830"/>
        <w:gridCol w:w="867"/>
        <w:gridCol w:w="1061"/>
      </w:tblGrid>
      <w:tr>
        <w:trPr>
          <w:trHeight w:val="403"/>
        </w:trPr>
        <w:tc>
          <w:tcPr>
            <w:gridSpan w:val="6"/>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43" w:type="dxa"/>
            <w:vAlign w:val="center"/>
            <w:textDirection w:val="lrTb"/>
            <w:noWrap w:val="false"/>
          </w:tcPr>
          <w:p>
            <w:pPr>
              <w:jc w:val="left"/>
              <w:rPr>
                <w:rFonts w:ascii="宋体" w:hAnsi="宋体" w:cs="宋体"/>
                <w:b/>
                <w:color w:val="auto"/>
                <w:szCs w:val="21"/>
              </w:rPr>
            </w:pPr>
            <w:r>
              <w:rPr>
                <w:rFonts w:hint="eastAsia" w:ascii="宋体" w:hAnsi="宋体" w:cs="宋体"/>
                <w:b/>
                <w:color w:val="auto"/>
                <w:szCs w:val="21"/>
              </w:rPr>
              <w:t xml:space="preserve">一、高效冷站</w:t>
            </w:r>
            <w:r/>
          </w:p>
        </w:tc>
      </w:tr>
      <w:tr>
        <w:trPr>
          <w:trHeight w:val="47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trHeight w:val="22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高效离心式冷水机组（磁悬浮）新增</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1.名称:高效离心式冷水机组（磁悬浮）</w:t>
            </w:r>
            <w:r/>
          </w:p>
          <w:p>
            <w:pPr>
              <w:jc w:val="left"/>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参数：制冷量≥1400</w:t>
            </w:r>
            <w:r>
              <w:rPr>
                <w:rFonts w:ascii="宋体" w:hAnsi="宋体" w:cs="宋体"/>
                <w:color w:val="auto"/>
                <w:szCs w:val="21"/>
              </w:rPr>
              <w:t xml:space="preserve">kW(</w:t>
            </w:r>
            <w:r>
              <w:rPr>
                <w:rFonts w:hint="eastAsia" w:ascii="宋体" w:hAnsi="宋体" w:cs="宋体"/>
                <w:color w:val="auto"/>
                <w:szCs w:val="21"/>
              </w:rPr>
              <w:t xml:space="preserve">4</w:t>
            </w:r>
            <w:r>
              <w:rPr>
                <w:rFonts w:ascii="宋体" w:hAnsi="宋体" w:cs="宋体"/>
                <w:color w:val="auto"/>
                <w:szCs w:val="21"/>
              </w:rPr>
              <w:t xml:space="preserve">00RT)</w:t>
            </w:r>
            <w:r>
              <w:rPr>
                <w:rFonts w:hint="eastAsia" w:ascii="宋体" w:hAnsi="宋体" w:cs="宋体"/>
                <w:color w:val="auto"/>
                <w:szCs w:val="21"/>
              </w:rPr>
              <w:t xml:space="preserve">；国标工况COP≥6.5，</w:t>
            </w:r>
            <w:r>
              <w:rPr>
                <w:rFonts w:ascii="宋体" w:hAnsi="宋体" w:cs="宋体"/>
                <w:color w:val="auto"/>
                <w:szCs w:val="21"/>
              </w:rPr>
              <w:t xml:space="preserve">IPLV</w:t>
            </w:r>
            <w:r>
              <w:rPr>
                <w:rFonts w:hint="eastAsia" w:ascii="宋体" w:hAnsi="宋体" w:cs="宋体"/>
                <w:color w:val="auto"/>
                <w:szCs w:val="21"/>
              </w:rPr>
              <w:t xml:space="preserve">≥9.9；</w:t>
            </w:r>
            <w:r/>
          </w:p>
          <w:p>
            <w:pPr>
              <w:jc w:val="left"/>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冷冻水进出水温</w:t>
            </w:r>
            <w:r>
              <w:rPr>
                <w:rFonts w:ascii="宋体" w:hAnsi="宋体" w:cs="宋体"/>
                <w:color w:val="auto"/>
                <w:szCs w:val="21"/>
              </w:rPr>
              <w:t xml:space="preserve">:12/7°C</w:t>
            </w:r>
            <w:r>
              <w:rPr>
                <w:rFonts w:hint="eastAsia" w:ascii="宋体" w:hAnsi="宋体" w:cs="宋体"/>
                <w:color w:val="auto"/>
                <w:szCs w:val="21"/>
              </w:rPr>
              <w:t xml:space="preserve">，冷却水进出水温</w:t>
            </w:r>
            <w:r>
              <w:rPr>
                <w:rFonts w:ascii="宋体" w:hAnsi="宋体" w:cs="宋体"/>
                <w:color w:val="auto"/>
                <w:szCs w:val="21"/>
              </w:rPr>
              <w:t xml:space="preserve">:32/37°C</w:t>
            </w:r>
            <w:r>
              <w:rPr>
                <w:rFonts w:hint="eastAsia" w:ascii="宋体" w:hAnsi="宋体" w:cs="宋体"/>
                <w:color w:val="auto"/>
                <w:szCs w:val="21"/>
              </w:rPr>
              <w:t xml:space="preserve">；</w:t>
            </w:r>
            <w:r/>
          </w:p>
          <w:p>
            <w:pPr>
              <w:jc w:val="left"/>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蒸发器侧水压降≤85</w:t>
            </w:r>
            <w:r>
              <w:rPr>
                <w:rFonts w:ascii="宋体" w:hAnsi="宋体" w:cs="宋体"/>
                <w:color w:val="auto"/>
                <w:szCs w:val="21"/>
              </w:rPr>
              <w:t xml:space="preserve">kPa</w:t>
            </w:r>
            <w:r>
              <w:rPr>
                <w:rFonts w:hint="eastAsia" w:ascii="宋体" w:hAnsi="宋体" w:cs="宋体"/>
                <w:color w:val="auto"/>
                <w:szCs w:val="21"/>
              </w:rPr>
              <w:t xml:space="preserve">；冷凝器侧水压降≤</w:t>
            </w:r>
            <w:r>
              <w:rPr>
                <w:rFonts w:ascii="宋体" w:hAnsi="宋体" w:cs="宋体"/>
                <w:color w:val="auto"/>
                <w:szCs w:val="21"/>
              </w:rPr>
              <w:t xml:space="preserve">70kPa</w:t>
            </w:r>
            <w:r>
              <w:rPr>
                <w:rFonts w:hint="eastAsia" w:ascii="宋体" w:hAnsi="宋体" w:cs="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22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高效离心式冷水机组（磁悬浮）新增</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1.名称:高效离心式冷水机组（磁悬浮）</w:t>
            </w:r>
            <w:r/>
          </w:p>
          <w:p>
            <w:pPr>
              <w:jc w:val="left"/>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参数：制冷量≥800</w:t>
            </w:r>
            <w:r>
              <w:rPr>
                <w:rFonts w:ascii="宋体" w:hAnsi="宋体" w:cs="宋体"/>
                <w:color w:val="auto"/>
                <w:szCs w:val="21"/>
              </w:rPr>
              <w:t xml:space="preserve">kW(</w:t>
            </w:r>
            <w:r>
              <w:rPr>
                <w:rFonts w:hint="eastAsia" w:ascii="宋体" w:hAnsi="宋体" w:cs="宋体"/>
                <w:color w:val="auto"/>
                <w:szCs w:val="21"/>
              </w:rPr>
              <w:t xml:space="preserve">23</w:t>
            </w:r>
            <w:r>
              <w:rPr>
                <w:rFonts w:ascii="宋体" w:hAnsi="宋体" w:cs="宋体"/>
                <w:color w:val="auto"/>
                <w:szCs w:val="21"/>
              </w:rPr>
              <w:t xml:space="preserve">0RT)</w:t>
            </w:r>
            <w:r>
              <w:rPr>
                <w:rFonts w:hint="eastAsia" w:ascii="宋体" w:hAnsi="宋体" w:cs="宋体"/>
                <w:color w:val="auto"/>
                <w:szCs w:val="21"/>
              </w:rPr>
              <w:t xml:space="preserve">；国标工况COP≥6.5，</w:t>
            </w:r>
            <w:r>
              <w:rPr>
                <w:rFonts w:ascii="宋体" w:hAnsi="宋体" w:cs="宋体"/>
                <w:color w:val="auto"/>
                <w:szCs w:val="21"/>
              </w:rPr>
              <w:t xml:space="preserve">IPLV</w:t>
            </w:r>
            <w:r>
              <w:rPr>
                <w:rFonts w:hint="eastAsia" w:ascii="宋体" w:hAnsi="宋体" w:cs="宋体"/>
                <w:color w:val="auto"/>
                <w:szCs w:val="21"/>
              </w:rPr>
              <w:t xml:space="preserve">≥9.1；</w:t>
            </w:r>
            <w:r/>
          </w:p>
          <w:p>
            <w:pPr>
              <w:jc w:val="left"/>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冷冻水进出水温</w:t>
            </w:r>
            <w:r>
              <w:rPr>
                <w:rFonts w:ascii="宋体" w:hAnsi="宋体" w:cs="宋体"/>
                <w:color w:val="auto"/>
                <w:szCs w:val="21"/>
              </w:rPr>
              <w:t xml:space="preserve">:12/7°C</w:t>
            </w:r>
            <w:r>
              <w:rPr>
                <w:rFonts w:hint="eastAsia" w:ascii="宋体" w:hAnsi="宋体" w:cs="宋体"/>
                <w:color w:val="auto"/>
                <w:szCs w:val="21"/>
              </w:rPr>
              <w:t xml:space="preserve">，冷却水进出水温</w:t>
            </w:r>
            <w:r>
              <w:rPr>
                <w:rFonts w:ascii="宋体" w:hAnsi="宋体" w:cs="宋体"/>
                <w:color w:val="auto"/>
                <w:szCs w:val="21"/>
              </w:rPr>
              <w:t xml:space="preserve">:32/37°C</w:t>
            </w:r>
            <w:r>
              <w:rPr>
                <w:rFonts w:hint="eastAsia" w:ascii="宋体" w:hAnsi="宋体" w:cs="宋体"/>
                <w:color w:val="auto"/>
                <w:szCs w:val="21"/>
              </w:rPr>
              <w:t xml:space="preserve">；</w:t>
            </w:r>
            <w:r/>
          </w:p>
          <w:p>
            <w:pPr>
              <w:jc w:val="left"/>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蒸发器侧水压降≤</w:t>
            </w:r>
            <w:r>
              <w:rPr>
                <w:rFonts w:ascii="宋体" w:hAnsi="宋体" w:cs="宋体"/>
                <w:color w:val="auto"/>
                <w:szCs w:val="21"/>
              </w:rPr>
              <w:t xml:space="preserve">70kPa</w:t>
            </w:r>
            <w:r>
              <w:rPr>
                <w:rFonts w:hint="eastAsia" w:ascii="宋体" w:hAnsi="宋体" w:cs="宋体"/>
                <w:color w:val="auto"/>
                <w:szCs w:val="21"/>
              </w:rPr>
              <w:t xml:space="preserve">；冷凝器侧水压降≤</w:t>
            </w:r>
            <w:r>
              <w:rPr>
                <w:rFonts w:ascii="宋体" w:hAnsi="宋体" w:cs="宋体"/>
                <w:color w:val="auto"/>
                <w:szCs w:val="21"/>
              </w:rPr>
              <w:t xml:space="preserve">70kPa</w:t>
            </w:r>
            <w:r>
              <w:rPr>
                <w:rFonts w:hint="eastAsia" w:ascii="宋体" w:hAnsi="宋体" w:cs="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9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冷冻水泵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1.电机功率：N=37kW/380V/50HZ</w:t>
            </w:r>
            <w:r/>
          </w:p>
          <w:p>
            <w:pPr>
              <w:jc w:val="left"/>
              <w:rPr>
                <w:rFonts w:ascii="宋体" w:hAnsi="宋体" w:cs="宋体"/>
                <w:color w:val="auto"/>
                <w:szCs w:val="21"/>
              </w:rPr>
            </w:pPr>
            <w:r>
              <w:rPr>
                <w:rFonts w:hint="eastAsia" w:ascii="宋体" w:hAnsi="宋体" w:cs="宋体"/>
                <w:color w:val="auto"/>
                <w:szCs w:val="21"/>
              </w:rPr>
              <w:t xml:space="preserve">2.流量：300m3/h，扬程：≤32m；</w:t>
            </w:r>
            <w:r/>
          </w:p>
          <w:p>
            <w:pPr>
              <w:jc w:val="left"/>
              <w:rPr>
                <w:rFonts w:ascii="宋体" w:hAnsi="宋体" w:cs="宋体"/>
                <w:color w:val="auto"/>
                <w:szCs w:val="21"/>
              </w:rPr>
            </w:pPr>
            <w:r>
              <w:rPr>
                <w:rFonts w:hint="eastAsia" w:ascii="宋体" w:hAnsi="宋体" w:cs="宋体"/>
                <w:color w:val="auto"/>
                <w:szCs w:val="21"/>
              </w:rPr>
              <w:t xml:space="preserve">3.电机要求：全变频电机</w:t>
            </w:r>
            <w:r/>
          </w:p>
          <w:p>
            <w:pPr>
              <w:jc w:val="left"/>
              <w:rPr>
                <w:rFonts w:ascii="宋体" w:hAnsi="宋体" w:cs="宋体"/>
                <w:color w:val="auto"/>
                <w:szCs w:val="21"/>
              </w:rPr>
            </w:pPr>
            <w:r>
              <w:rPr>
                <w:rFonts w:hint="eastAsia" w:ascii="宋体" w:hAnsi="宋体" w:cs="宋体"/>
                <w:color w:val="auto"/>
                <w:szCs w:val="21"/>
              </w:rPr>
              <w:t xml:space="preserve">4.变频范围： 5HZ~50HZ</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9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冷冻水泵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1.电机功率：N=18.5kW/380V/50HZ</w:t>
            </w:r>
            <w:r/>
          </w:p>
          <w:p>
            <w:pPr>
              <w:jc w:val="left"/>
              <w:rPr>
                <w:rFonts w:ascii="宋体" w:hAnsi="宋体" w:cs="宋体"/>
                <w:color w:val="auto"/>
                <w:szCs w:val="21"/>
              </w:rPr>
            </w:pPr>
            <w:r>
              <w:rPr>
                <w:rFonts w:hint="eastAsia" w:ascii="宋体" w:hAnsi="宋体" w:cs="宋体"/>
                <w:color w:val="auto"/>
                <w:szCs w:val="21"/>
              </w:rPr>
              <w:t xml:space="preserve">2.流量：150m3/h，扬程：≤32m；</w:t>
            </w:r>
            <w:r/>
          </w:p>
          <w:p>
            <w:pPr>
              <w:jc w:val="left"/>
              <w:rPr>
                <w:rFonts w:ascii="宋体" w:hAnsi="宋体" w:cs="宋体"/>
                <w:color w:val="auto"/>
                <w:szCs w:val="21"/>
              </w:rPr>
            </w:pPr>
            <w:r>
              <w:rPr>
                <w:rFonts w:hint="eastAsia" w:ascii="宋体" w:hAnsi="宋体" w:cs="宋体"/>
                <w:color w:val="auto"/>
                <w:szCs w:val="21"/>
              </w:rPr>
              <w:t xml:space="preserve">3. .电机要求：全变频电机</w:t>
            </w:r>
            <w:r/>
          </w:p>
          <w:p>
            <w:pPr>
              <w:jc w:val="left"/>
              <w:rPr>
                <w:rFonts w:ascii="宋体" w:hAnsi="宋体" w:cs="宋体"/>
                <w:color w:val="auto"/>
                <w:szCs w:val="21"/>
              </w:rPr>
            </w:pPr>
            <w:r>
              <w:rPr>
                <w:rFonts w:hint="eastAsia" w:ascii="宋体" w:hAnsi="宋体" w:cs="宋体"/>
                <w:color w:val="auto"/>
                <w:szCs w:val="21"/>
              </w:rPr>
              <w:t xml:space="preserve">4.变频范围： 5HZ~50HZ</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冷却水泵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1.电机功率：N=37kW/380V/50HZ</w:t>
            </w:r>
            <w:r/>
          </w:p>
          <w:p>
            <w:pPr>
              <w:jc w:val="left"/>
              <w:rPr>
                <w:rFonts w:ascii="宋体" w:hAnsi="宋体" w:cs="宋体"/>
                <w:color w:val="auto"/>
                <w:szCs w:val="21"/>
              </w:rPr>
            </w:pPr>
            <w:r>
              <w:rPr>
                <w:rFonts w:hint="eastAsia" w:ascii="宋体" w:hAnsi="宋体" w:cs="宋体"/>
                <w:color w:val="auto"/>
                <w:szCs w:val="21"/>
              </w:rPr>
              <w:t xml:space="preserve">2.流量：360m3/h，扬程：≤28m；</w:t>
            </w:r>
            <w:r/>
          </w:p>
          <w:p>
            <w:pPr>
              <w:jc w:val="left"/>
              <w:rPr>
                <w:rFonts w:ascii="宋体" w:hAnsi="宋体" w:cs="宋体"/>
                <w:color w:val="auto"/>
                <w:szCs w:val="21"/>
              </w:rPr>
            </w:pPr>
            <w:r>
              <w:rPr>
                <w:rFonts w:hint="eastAsia" w:ascii="宋体" w:hAnsi="宋体" w:cs="宋体"/>
                <w:color w:val="auto"/>
                <w:szCs w:val="21"/>
              </w:rPr>
              <w:t xml:space="preserve">3. 电机要求：全变频电机</w:t>
            </w:r>
            <w:r/>
          </w:p>
          <w:p>
            <w:pPr>
              <w:jc w:val="left"/>
              <w:rPr>
                <w:rFonts w:ascii="宋体" w:hAnsi="宋体" w:cs="宋体"/>
                <w:color w:val="auto"/>
                <w:szCs w:val="21"/>
              </w:rPr>
            </w:pPr>
            <w:r>
              <w:rPr>
                <w:rFonts w:hint="eastAsia" w:ascii="宋体" w:hAnsi="宋体" w:cs="宋体"/>
                <w:color w:val="auto"/>
                <w:szCs w:val="21"/>
              </w:rPr>
              <w:t xml:space="preserve">4.变频范围：5HZ~50HZ</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冷却水泵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1.电机功率：N=22kW/380V/50HZ</w:t>
            </w:r>
            <w:r/>
          </w:p>
          <w:p>
            <w:pPr>
              <w:jc w:val="left"/>
              <w:rPr>
                <w:rFonts w:ascii="宋体" w:hAnsi="宋体" w:cs="宋体"/>
                <w:color w:val="auto"/>
                <w:szCs w:val="21"/>
              </w:rPr>
            </w:pPr>
            <w:r>
              <w:rPr>
                <w:rFonts w:hint="eastAsia" w:ascii="宋体" w:hAnsi="宋体" w:cs="宋体"/>
                <w:color w:val="auto"/>
                <w:szCs w:val="21"/>
              </w:rPr>
              <w:t xml:space="preserve">2.流量：200m3/h，扬程：≤28m；</w:t>
            </w:r>
            <w:r/>
          </w:p>
          <w:p>
            <w:pPr>
              <w:jc w:val="left"/>
              <w:rPr>
                <w:rFonts w:ascii="宋体" w:hAnsi="宋体" w:cs="宋体"/>
                <w:color w:val="auto"/>
                <w:szCs w:val="21"/>
              </w:rPr>
            </w:pPr>
            <w:r>
              <w:rPr>
                <w:rFonts w:hint="eastAsia" w:ascii="宋体" w:hAnsi="宋体" w:cs="宋体"/>
                <w:color w:val="auto"/>
                <w:szCs w:val="21"/>
                <w:lang w:val="en-US" w:eastAsia="zh-CN"/>
              </w:rPr>
              <w:t xml:space="preserve">3</w:t>
            </w:r>
            <w:r>
              <w:rPr>
                <w:rFonts w:hint="eastAsia" w:ascii="宋体" w:hAnsi="宋体" w:cs="宋体"/>
                <w:color w:val="auto"/>
                <w:szCs w:val="21"/>
              </w:rPr>
              <w:t xml:space="preserve">.电机要求：全变频电机</w:t>
            </w:r>
            <w:r/>
          </w:p>
          <w:p>
            <w:pPr>
              <w:jc w:val="left"/>
              <w:rPr>
                <w:rFonts w:ascii="宋体" w:hAnsi="宋体" w:cs="宋体"/>
                <w:color w:val="auto"/>
                <w:szCs w:val="21"/>
              </w:rPr>
            </w:pPr>
            <w:r>
              <w:rPr>
                <w:rFonts w:hint="eastAsia" w:ascii="宋体" w:hAnsi="宋体" w:cs="宋体"/>
                <w:color w:val="auto"/>
                <w:szCs w:val="21"/>
              </w:rPr>
              <w:t xml:space="preserve">4.变频范围： 5HZ~50HZ</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color w:val="auto"/>
                <w:szCs w:val="21"/>
              </w:rPr>
              <w:t xml:space="preserve">综合水处理器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color w:val="auto"/>
                <w:szCs w:val="21"/>
              </w:rPr>
              <w:t xml:space="preserve">空调循环水处理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color w:val="auto"/>
                <w:szCs w:val="21"/>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color w:val="auto"/>
                <w:szCs w:val="21"/>
              </w:rPr>
            </w:pPr>
            <w:r>
              <w:rPr>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color w:val="auto"/>
                <w:szCs w:val="21"/>
              </w:rPr>
              <w:t xml:space="preserve">综合水处理器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color w:val="auto"/>
                <w:szCs w:val="21"/>
              </w:rPr>
              <w:t xml:space="preserve">空调冷却水处理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color w:val="auto"/>
                <w:szCs w:val="21"/>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color w:val="auto"/>
                <w:szCs w:val="21"/>
              </w:rPr>
            </w:pPr>
            <w:r>
              <w:rPr>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color w:val="auto"/>
                <w:szCs w:val="21"/>
              </w:rPr>
              <w:t xml:space="preserve">集分水器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color w:val="auto"/>
                <w:szCs w:val="21"/>
              </w:rPr>
            </w:pPr>
            <w:r>
              <w:rPr>
                <w:rFonts w:hint="eastAsia"/>
                <w:color w:val="auto"/>
                <w:szCs w:val="21"/>
              </w:rPr>
              <w:t xml:space="preserve">DN600</w:t>
            </w:r>
            <w:r/>
          </w:p>
          <w:p>
            <w:pPr>
              <w:jc w:val="left"/>
              <w:rPr>
                <w:rFonts w:ascii="宋体" w:hAnsi="宋体" w:cs="宋体"/>
                <w:color w:val="auto"/>
                <w:szCs w:val="21"/>
              </w:rPr>
            </w:pPr>
            <w:r>
              <w:rPr>
                <w:rFonts w:hint="eastAsia"/>
                <w:color w:val="auto"/>
                <w:szCs w:val="21"/>
              </w:rPr>
              <w:t xml:space="preserve">L=2710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bl>
    <w:p>
      <w:pPr>
        <w:ind w:firstLine="420"/>
        <w:spacing w:line="400" w:lineRule="exact"/>
        <w:rPr>
          <w:color w:val="auto"/>
          <w:sz w:val="24"/>
          <w:szCs w:val="24"/>
        </w:rPr>
      </w:pPr>
      <w:r>
        <w:rPr>
          <w:rFonts w:hint="eastAsia"/>
          <w:color w:val="auto"/>
          <w:sz w:val="24"/>
          <w:szCs w:val="24"/>
        </w:rPr>
        <w:t xml:space="preserve">附表2</w:t>
      </w:r>
      <w:r/>
    </w:p>
    <w:tbl>
      <w:tblPr>
        <w:tblStyle w:val="811"/>
        <w:tblW w:w="5125" w:type="pct"/>
        <w:tblInd w:w="-12" w:type="dxa"/>
        <w:tblLayout w:type="autofit"/>
        <w:tblCellMar>
          <w:left w:w="12" w:type="dxa"/>
          <w:top w:w="12" w:type="dxa"/>
          <w:right w:w="12" w:type="dxa"/>
          <w:bottom w:w="0" w:type="dxa"/>
        </w:tblCellMar>
        <w:tblLook w:val="04A0" w:firstRow="1" w:lastRow="0" w:firstColumn="1" w:lastColumn="0" w:noHBand="0" w:noVBand="1"/>
      </w:tblPr>
      <w:tblGrid>
        <w:gridCol w:w="408"/>
        <w:gridCol w:w="1190"/>
        <w:gridCol w:w="3839"/>
        <w:gridCol w:w="961"/>
        <w:gridCol w:w="884"/>
        <w:gridCol w:w="1049"/>
      </w:tblGrid>
      <w:tr>
        <w:trPr>
          <w:trHeight w:val="464"/>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83" w:type="dxa"/>
            <w:vAlign w:val="center"/>
            <w:textDirection w:val="lrTb"/>
            <w:noWrap w:val="false"/>
          </w:tcPr>
          <w:p>
            <w:pPr>
              <w:jc w:val="left"/>
              <w:rPr>
                <w:rFonts w:ascii="宋体" w:hAnsi="宋体" w:cs="宋体"/>
                <w:color w:val="auto"/>
                <w:szCs w:val="21"/>
              </w:rPr>
            </w:pPr>
            <w:r>
              <w:rPr>
                <w:rFonts w:hint="eastAsia" w:ascii="宋体" w:hAnsi="宋体" w:cs="宋体"/>
                <w:b/>
                <w:color w:val="auto"/>
                <w:szCs w:val="21"/>
              </w:rPr>
              <w:t xml:space="preserve">二、采暖系统新增</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left"/>
              <w:rPr>
                <w:rFonts w:ascii="宋体" w:hAnsi="宋体" w:cs="宋体"/>
                <w:b/>
                <w:color w:val="auto"/>
                <w:szCs w:val="21"/>
              </w:rPr>
            </w:pPr>
            <w:r>
              <w:rPr>
                <w:rFonts w:ascii="宋体" w:hAnsi="宋体" w:cs="宋体"/>
                <w:b/>
                <w:color w:val="auto"/>
                <w:szCs w:val="21"/>
              </w:rPr>
            </w:r>
            <w:r/>
          </w:p>
        </w:tc>
      </w:tr>
      <w:tr>
        <w:trPr>
          <w:trHeight w:val="54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9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3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trHeight w:val="253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90"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风冷热泵机组</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3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1.名称: 风冷热泵机组</w:t>
            </w:r>
            <w:r/>
          </w:p>
          <w:p>
            <w:pPr>
              <w:jc w:val="left"/>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参数：总制热量≥23</w:t>
            </w:r>
            <w:r>
              <w:rPr>
                <w:rFonts w:ascii="宋体" w:hAnsi="宋体" w:cs="宋体"/>
                <w:color w:val="auto"/>
                <w:szCs w:val="21"/>
              </w:rPr>
              <w:t xml:space="preserve">00KW</w:t>
            </w:r>
            <w:r>
              <w:rPr>
                <w:rFonts w:hint="eastAsia" w:ascii="宋体" w:hAnsi="宋体" w:cs="宋体"/>
                <w:color w:val="auto"/>
                <w:szCs w:val="21"/>
              </w:rPr>
              <w:t xml:space="preserve">；</w:t>
            </w:r>
            <w:r/>
          </w:p>
          <w:p>
            <w:pPr>
              <w:jc w:val="left"/>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额定工况：制热40/45℃；</w:t>
            </w:r>
            <w:r/>
          </w:p>
          <w:p>
            <w:pPr>
              <w:jc w:val="left"/>
              <w:rPr>
                <w:rFonts w:ascii="宋体" w:hAnsi="宋体" w:cs="宋体"/>
                <w:color w:val="auto"/>
                <w:szCs w:val="21"/>
              </w:rPr>
            </w:pPr>
            <w:r>
              <w:rPr>
                <w:rFonts w:hint="eastAsia" w:ascii="宋体" w:hAnsi="宋体" w:cs="宋体"/>
                <w:color w:val="auto"/>
                <w:szCs w:val="21"/>
              </w:rPr>
              <w:t xml:space="preserve">4. 制热COP≥2.96（室外温度0°C）；</w:t>
            </w:r>
            <w:r/>
          </w:p>
          <w:p>
            <w:pPr>
              <w:jc w:val="left"/>
              <w:rPr>
                <w:rFonts w:ascii="宋体" w:hAnsi="宋体" w:cs="宋体"/>
                <w:color w:val="auto"/>
                <w:szCs w:val="21"/>
              </w:rPr>
            </w:pPr>
            <w:r>
              <w:rPr>
                <w:rFonts w:hint="eastAsia" w:ascii="宋体" w:hAnsi="宋体" w:cs="宋体"/>
                <w:color w:val="auto"/>
                <w:szCs w:val="21"/>
              </w:rPr>
              <w:t xml:space="preserve">5. 噪音：≤75dB(A)。</w:t>
            </w:r>
            <w:r/>
          </w:p>
          <w:p>
            <w:pPr>
              <w:jc w:val="left"/>
              <w:rPr>
                <w:rFonts w:ascii="宋体" w:hAnsi="宋体" w:cs="宋体"/>
                <w:color w:val="auto"/>
                <w:szCs w:val="21"/>
              </w:rPr>
            </w:pPr>
            <w:r>
              <w:rPr>
                <w:rFonts w:hint="eastAsia" w:ascii="宋体" w:hAnsi="宋体" w:cs="宋体"/>
                <w:color w:val="auto"/>
                <w:szCs w:val="21"/>
              </w:rPr>
              <w:t xml:space="preserve">6. 蒸发器侧工作压力1.6MPa；</w:t>
            </w:r>
            <w:r/>
          </w:p>
          <w:p>
            <w:pPr>
              <w:jc w:val="left"/>
              <w:rPr>
                <w:rFonts w:ascii="宋体" w:hAnsi="宋体" w:cs="宋体"/>
                <w:color w:val="auto"/>
                <w:szCs w:val="21"/>
              </w:rPr>
            </w:pPr>
            <w:r>
              <w:rPr>
                <w:rFonts w:hint="eastAsia" w:ascii="宋体" w:hAnsi="宋体" w:cs="宋体"/>
                <w:color w:val="auto"/>
                <w:szCs w:val="21"/>
              </w:rPr>
              <w:t xml:space="preserve">7. 蒸发器侧水压降≤100kPa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按需配置</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464"/>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83" w:type="dxa"/>
            <w:vAlign w:val="center"/>
            <w:textDirection w:val="lrTb"/>
            <w:noWrap w:val="false"/>
          </w:tcPr>
          <w:p>
            <w:pPr>
              <w:jc w:val="left"/>
              <w:rPr>
                <w:rFonts w:ascii="宋体" w:hAnsi="宋体" w:cs="宋体"/>
                <w:color w:val="auto"/>
                <w:szCs w:val="21"/>
              </w:rPr>
            </w:pPr>
            <w:r>
              <w:rPr>
                <w:rFonts w:hint="eastAsia" w:ascii="宋体" w:hAnsi="宋体" w:cs="宋体"/>
                <w:b/>
                <w:color w:val="auto"/>
                <w:szCs w:val="21"/>
              </w:rPr>
              <w:t xml:space="preserve">三、产房空调更换</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left"/>
              <w:rPr>
                <w:rFonts w:ascii="宋体" w:hAnsi="宋体" w:cs="宋体"/>
                <w:b/>
                <w:color w:val="auto"/>
                <w:szCs w:val="21"/>
              </w:rPr>
            </w:pPr>
            <w:r>
              <w:rPr>
                <w:rFonts w:ascii="宋体" w:hAnsi="宋体" w:cs="宋体"/>
                <w:b/>
                <w:color w:val="auto"/>
                <w:szCs w:val="21"/>
              </w:rPr>
            </w:r>
            <w:r/>
          </w:p>
        </w:tc>
      </w:tr>
      <w:tr>
        <w:trPr>
          <w:trHeight w:val="54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9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3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trHeight w:val="253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90"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风冷热泵机组</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3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 名称:风冷热泵机组</w:t>
            </w:r>
            <w:r/>
          </w:p>
          <w:p>
            <w:pPr>
              <w:jc w:val="left"/>
              <w:rPr>
                <w:rFonts w:ascii="宋体" w:hAnsi="宋体" w:cs="宋体"/>
                <w:color w:val="auto"/>
                <w:szCs w:val="21"/>
              </w:rPr>
            </w:pPr>
            <w:r>
              <w:rPr>
                <w:rFonts w:hint="eastAsia" w:ascii="宋体" w:hAnsi="宋体" w:cs="宋体"/>
                <w:color w:val="auto"/>
                <w:szCs w:val="21"/>
              </w:rPr>
              <w:t xml:space="preserve">2. 参数：总制热量≥140</w:t>
            </w:r>
            <w:r>
              <w:rPr>
                <w:rFonts w:ascii="宋体" w:hAnsi="宋体" w:cs="宋体"/>
                <w:color w:val="auto"/>
                <w:szCs w:val="21"/>
              </w:rPr>
              <w:t xml:space="preserve">KW</w:t>
            </w:r>
            <w:r>
              <w:rPr>
                <w:rFonts w:hint="eastAsia" w:ascii="宋体" w:hAnsi="宋体" w:cs="宋体"/>
                <w:color w:val="auto"/>
                <w:szCs w:val="21"/>
              </w:rPr>
              <w:t xml:space="preserve">，总制冷量≥130</w:t>
            </w:r>
            <w:r>
              <w:rPr>
                <w:rFonts w:ascii="宋体" w:hAnsi="宋体" w:cs="宋体"/>
                <w:color w:val="auto"/>
                <w:szCs w:val="21"/>
              </w:rPr>
              <w:t xml:space="preserve">KW</w:t>
            </w:r>
            <w:r>
              <w:rPr>
                <w:rFonts w:hint="eastAsia" w:ascii="宋体" w:hAnsi="宋体" w:cs="宋体"/>
                <w:color w:val="auto"/>
                <w:szCs w:val="21"/>
              </w:rPr>
              <w:t xml:space="preserve">；；</w:t>
            </w:r>
            <w:r/>
          </w:p>
          <w:p>
            <w:pPr>
              <w:jc w:val="left"/>
              <w:rPr>
                <w:rFonts w:ascii="宋体" w:hAnsi="宋体" w:cs="宋体"/>
                <w:color w:val="auto"/>
                <w:szCs w:val="21"/>
              </w:rPr>
            </w:pPr>
            <w:r>
              <w:rPr>
                <w:rFonts w:hint="eastAsia" w:ascii="宋体" w:hAnsi="宋体" w:cs="宋体"/>
                <w:color w:val="auto"/>
                <w:szCs w:val="21"/>
              </w:rPr>
              <w:t xml:space="preserve">3. 在国标工况（GB/T 18430.1-2024）名义工况下，</w:t>
            </w:r>
            <w:bookmarkStart w:id="114" w:name="OLE_LINK1"/>
            <w:r>
              <w:rPr>
                <w:rFonts w:hint="eastAsia" w:ascii="宋体" w:hAnsi="宋体" w:cs="宋体"/>
                <w:color w:val="auto"/>
                <w:szCs w:val="21"/>
              </w:rPr>
              <w:t xml:space="preserve">制热COP≥3.</w:t>
            </w:r>
            <w:bookmarkEnd w:id="114"/>
            <w:r>
              <w:rPr>
                <w:rFonts w:hint="eastAsia" w:ascii="宋体" w:hAnsi="宋体" w:cs="宋体"/>
                <w:color w:val="auto"/>
                <w:szCs w:val="21"/>
              </w:rPr>
              <w:t xml:space="preserve">2，制冷COP≥3.0；</w:t>
            </w:r>
            <w:r/>
          </w:p>
          <w:p>
            <w:pPr>
              <w:jc w:val="left"/>
              <w:rPr>
                <w:rFonts w:ascii="宋体" w:hAnsi="宋体" w:cs="宋体"/>
                <w:color w:val="auto"/>
                <w:szCs w:val="21"/>
              </w:rPr>
            </w:pPr>
            <w:r>
              <w:rPr>
                <w:rFonts w:hint="eastAsia" w:ascii="宋体" w:hAnsi="宋体" w:cs="宋体"/>
                <w:color w:val="auto"/>
                <w:szCs w:val="21"/>
              </w:rPr>
              <w:t xml:space="preserve">5. 噪音：≤70dB(A)。</w:t>
            </w:r>
            <w:r/>
          </w:p>
          <w:p>
            <w:pPr>
              <w:jc w:val="left"/>
              <w:rPr>
                <w:rFonts w:ascii="宋体" w:hAnsi="宋体" w:cs="宋体"/>
                <w:color w:val="auto"/>
                <w:szCs w:val="21"/>
              </w:rPr>
            </w:pPr>
            <w:r>
              <w:rPr>
                <w:rFonts w:hint="eastAsia" w:ascii="宋体" w:hAnsi="宋体" w:cs="宋体"/>
                <w:color w:val="auto"/>
                <w:szCs w:val="21"/>
              </w:rPr>
              <w:t xml:space="preserve">6. 蒸发器侧工作压力1.6MPa；</w:t>
            </w:r>
            <w:r/>
          </w:p>
          <w:p>
            <w:pPr>
              <w:jc w:val="left"/>
              <w:rPr>
                <w:rFonts w:ascii="宋体" w:hAnsi="宋体" w:cs="宋体"/>
                <w:color w:val="auto"/>
                <w:szCs w:val="21"/>
              </w:rPr>
            </w:pPr>
            <w:r>
              <w:rPr>
                <w:rFonts w:hint="eastAsia" w:ascii="宋体" w:hAnsi="宋体" w:cs="宋体"/>
                <w:color w:val="auto"/>
                <w:szCs w:val="21"/>
              </w:rPr>
              <w:t xml:space="preserve">7. 蒸发器侧水压降≤100kPa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bl>
    <w:p>
      <w:pPr>
        <w:ind w:firstLine="420"/>
        <w:spacing w:line="400" w:lineRule="exact"/>
        <w:rPr>
          <w:rFonts w:ascii="宋体" w:hAnsi="宋体" w:cs="宋体"/>
          <w:color w:val="auto"/>
          <w:sz w:val="24"/>
          <w:szCs w:val="24"/>
        </w:rPr>
      </w:pPr>
      <w:r>
        <w:rPr>
          <w:rFonts w:hint="eastAsia" w:ascii="宋体" w:hAnsi="宋体" w:cs="宋体"/>
          <w:color w:val="auto"/>
          <w:sz w:val="24"/>
          <w:szCs w:val="24"/>
        </w:rPr>
        <w:t xml:space="preserve">附表3</w:t>
      </w:r>
      <w:r/>
    </w:p>
    <w:tbl>
      <w:tblPr>
        <w:tblStyle w:val="811"/>
        <w:tblW w:w="505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916"/>
        <w:gridCol w:w="1725"/>
        <w:gridCol w:w="3594"/>
        <w:gridCol w:w="708"/>
        <w:gridCol w:w="1038"/>
      </w:tblGrid>
      <w:tr>
        <w:trPr>
          <w:trHeight w:val="290"/>
        </w:trPr>
        <w:tc>
          <w:tcPr>
            <w:gridSpan w:val="6"/>
            <w:tcW w:w="8407" w:type="dxa"/>
            <w:vAlign w:val="center"/>
            <w:textDirection w:val="lrTb"/>
            <w:noWrap w:val="false"/>
          </w:tcPr>
          <w:p>
            <w:pPr>
              <w:spacing w:line="400" w:lineRule="atLeast"/>
              <w:rPr>
                <w:b/>
                <w:bCs/>
                <w:color w:val="auto"/>
              </w:rPr>
            </w:pPr>
            <w:r>
              <w:rPr>
                <w:rFonts w:hint="eastAsia"/>
                <w:b/>
                <w:bCs/>
                <w:color w:val="auto"/>
              </w:rPr>
              <w:t xml:space="preserve">四、智慧管理运营平台</w:t>
            </w:r>
            <w:r/>
          </w:p>
        </w:tc>
      </w:tr>
      <w:tr>
        <w:trPr>
          <w:trHeight w:val="290"/>
        </w:trPr>
        <w:tc>
          <w:tcPr>
            <w:tcW w:w="426" w:type="dxa"/>
            <w:vAlign w:val="center"/>
            <w:textDirection w:val="lrTb"/>
            <w:noWrap w:val="false"/>
          </w:tcPr>
          <w:p>
            <w:pPr>
              <w:jc w:val="center"/>
              <w:spacing w:line="400" w:lineRule="atLeast"/>
              <w:rPr>
                <w:color w:val="auto"/>
              </w:rPr>
            </w:pPr>
            <w:r>
              <w:rPr>
                <w:rFonts w:hint="eastAsia"/>
                <w:color w:val="auto"/>
              </w:rPr>
              <w:t xml:space="preserve">序号</w:t>
            </w:r>
            <w:r/>
          </w:p>
        </w:tc>
        <w:tc>
          <w:tcPr>
            <w:tcW w:w="916" w:type="dxa"/>
            <w:vAlign w:val="center"/>
            <w:textDirection w:val="lrTb"/>
            <w:noWrap w:val="false"/>
          </w:tcPr>
          <w:p>
            <w:pPr>
              <w:jc w:val="center"/>
              <w:spacing w:line="400" w:lineRule="atLeast"/>
              <w:rPr>
                <w:color w:val="auto"/>
              </w:rPr>
            </w:pPr>
            <w:r>
              <w:rPr>
                <w:rFonts w:hint="eastAsia"/>
                <w:color w:val="auto"/>
              </w:rPr>
              <w:t xml:space="preserve">分类</w:t>
            </w:r>
            <w:r/>
          </w:p>
        </w:tc>
        <w:tc>
          <w:tcPr>
            <w:tcW w:w="1725" w:type="dxa"/>
            <w:vAlign w:val="center"/>
            <w:textDirection w:val="lrTb"/>
            <w:noWrap w:val="false"/>
          </w:tcPr>
          <w:p>
            <w:pPr>
              <w:jc w:val="center"/>
              <w:spacing w:line="400" w:lineRule="atLeast"/>
              <w:rPr>
                <w:color w:val="auto"/>
              </w:rPr>
            </w:pPr>
            <w:r>
              <w:rPr>
                <w:rFonts w:hint="eastAsia"/>
                <w:color w:val="auto"/>
              </w:rPr>
              <w:t xml:space="preserve">设备名称</w:t>
            </w:r>
            <w:r/>
          </w:p>
        </w:tc>
        <w:tc>
          <w:tcPr>
            <w:tcW w:w="3594" w:type="dxa"/>
            <w:vAlign w:val="center"/>
            <w:textDirection w:val="lrTb"/>
            <w:noWrap w:val="false"/>
          </w:tcPr>
          <w:p>
            <w:pPr>
              <w:jc w:val="center"/>
              <w:spacing w:line="400" w:lineRule="atLeast"/>
              <w:rPr>
                <w:color w:val="auto"/>
              </w:rPr>
            </w:pPr>
            <w:r>
              <w:rPr>
                <w:rFonts w:hint="eastAsia"/>
                <w:color w:val="auto"/>
              </w:rPr>
              <w:t xml:space="preserve">性能参数</w:t>
            </w:r>
            <w:r/>
          </w:p>
        </w:tc>
        <w:tc>
          <w:tcPr>
            <w:tcW w:w="708" w:type="dxa"/>
            <w:vAlign w:val="center"/>
            <w:textDirection w:val="lrTb"/>
            <w:noWrap w:val="false"/>
          </w:tcPr>
          <w:p>
            <w:pPr>
              <w:jc w:val="center"/>
              <w:spacing w:line="400" w:lineRule="atLeast"/>
              <w:rPr>
                <w:color w:val="auto"/>
              </w:rPr>
            </w:pPr>
            <w:r>
              <w:rPr>
                <w:rFonts w:hint="eastAsia"/>
                <w:color w:val="auto"/>
              </w:rPr>
              <w:t xml:space="preserve">单位</w:t>
            </w:r>
            <w:r/>
          </w:p>
        </w:tc>
        <w:tc>
          <w:tcPr>
            <w:tcW w:w="1038" w:type="dxa"/>
            <w:vAlign w:val="center"/>
            <w:textDirection w:val="lrTb"/>
            <w:noWrap w:val="false"/>
          </w:tcPr>
          <w:p>
            <w:pPr>
              <w:jc w:val="center"/>
              <w:spacing w:line="400" w:lineRule="atLeast"/>
              <w:rPr>
                <w:color w:val="auto"/>
              </w:rPr>
            </w:pPr>
            <w:r>
              <w:rPr>
                <w:rFonts w:hint="eastAsia"/>
                <w:color w:val="auto"/>
              </w:rPr>
              <w:t xml:space="preserve">数量</w:t>
            </w:r>
            <w:r/>
          </w:p>
        </w:tc>
      </w:tr>
      <w:tr>
        <w:trPr>
          <w:trHeight w:val="32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1</w:t>
            </w:r>
            <w:r/>
          </w:p>
        </w:tc>
        <w:tc>
          <w:tcPr>
            <w:tcW w:w="916" w:type="dxa"/>
            <w:vAlign w:val="center"/>
            <w:vMerge w:val="restart"/>
            <w:textDirection w:val="lrTb"/>
            <w:noWrap w:val="false"/>
          </w:tcPr>
          <w:p>
            <w:pPr>
              <w:jc w:val="left"/>
              <w:spacing w:line="400" w:lineRule="atLeast"/>
              <w:rPr>
                <w:color w:val="auto"/>
              </w:rPr>
            </w:pPr>
            <w:r>
              <w:rPr>
                <w:rFonts w:hint="eastAsia"/>
                <w:color w:val="auto"/>
              </w:rPr>
              <w:t xml:space="preserve">智慧管理运营平台</w:t>
            </w:r>
            <w:r/>
          </w:p>
        </w:tc>
        <w:tc>
          <w:tcPr>
            <w:tcW w:w="1725" w:type="dxa"/>
            <w:vAlign w:val="center"/>
            <w:textDirection w:val="lrTb"/>
            <w:noWrap w:val="false"/>
          </w:tcPr>
          <w:p>
            <w:pPr>
              <w:jc w:val="left"/>
              <w:spacing w:line="400" w:lineRule="atLeast"/>
              <w:rPr>
                <w:color w:val="auto"/>
              </w:rPr>
            </w:pPr>
            <w:r>
              <w:rPr>
                <w:rFonts w:hint="eastAsia"/>
                <w:color w:val="auto"/>
              </w:rPr>
              <w:t xml:space="preserve">调度监控子系统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2</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color w:val="auto"/>
              </w:rPr>
            </w:pPr>
            <w:r>
              <w:rPr>
                <w:rFonts w:hint="eastAsia"/>
                <w:color w:val="auto"/>
              </w:rPr>
              <w:t xml:space="preserve">能源分析子系统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3</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color w:val="auto"/>
              </w:rPr>
            </w:pPr>
            <w:r>
              <w:rPr>
                <w:rFonts w:hint="eastAsia"/>
                <w:color w:val="auto"/>
              </w:rPr>
              <w:t xml:space="preserve">节能评估子系统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4</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color w:val="auto"/>
              </w:rPr>
            </w:pPr>
            <w:r>
              <w:rPr>
                <w:rFonts w:hint="eastAsia" w:ascii="宋体" w:hAnsi="宋体"/>
                <w:color w:val="auto"/>
                <w:szCs w:val="21"/>
              </w:rPr>
              <w:t xml:space="preserve">后勤服务管理子系统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5</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color w:val="auto"/>
              </w:rPr>
            </w:pPr>
            <w:r>
              <w:rPr>
                <w:rFonts w:hint="eastAsia" w:ascii="宋体" w:hAnsi="宋体"/>
                <w:color w:val="auto"/>
                <w:szCs w:val="21"/>
              </w:rPr>
              <w:t xml:space="preserve">移动终端</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6</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配置管理系统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szCs w:val="21"/>
              </w:rPr>
            </w:pPr>
            <w:r>
              <w:rPr>
                <w:rFonts w:hint="eastAsia" w:ascii="宋体" w:hAnsi="宋体" w:cs="宋体"/>
                <w:color w:val="auto"/>
                <w:szCs w:val="21"/>
              </w:rPr>
              <w:t xml:space="preserve">7</w:t>
            </w:r>
            <w:r/>
          </w:p>
        </w:tc>
        <w:tc>
          <w:tcPr>
            <w:tcW w:w="916" w:type="dxa"/>
            <w:vAlign w:val="center"/>
            <w:vMerge w:val="restart"/>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能耗计量系统</w:t>
            </w:r>
            <w:r/>
          </w:p>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三相智能电表</w:t>
            </w:r>
            <w:r/>
          </w:p>
        </w:tc>
        <w:tc>
          <w:tcPr>
            <w:shd w:val="clear" w:color="000000" w:fill="ffffff"/>
            <w:tcW w:w="3594" w:type="dxa"/>
            <w:vAlign w:val="center"/>
            <w:textDirection w:val="lrTb"/>
            <w:noWrap/>
          </w:tcPr>
          <w:p>
            <w:pPr>
              <w:spacing w:line="400" w:lineRule="atLeast"/>
              <w:rPr>
                <w:rFonts w:ascii="宋体" w:hAnsi="宋体"/>
                <w:color w:val="auto"/>
                <w:szCs w:val="21"/>
              </w:rPr>
            </w:pPr>
            <w:r>
              <w:rPr>
                <w:rFonts w:ascii="宋体" w:hAnsi="宋体"/>
                <w:color w:val="auto"/>
                <w:szCs w:val="21"/>
              </w:rPr>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350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8</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智能水表</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DN80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2</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9</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智能水表</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DN50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10</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燃气表拍照设备</w:t>
            </w:r>
            <w:r/>
          </w:p>
        </w:tc>
        <w:tc>
          <w:tcPr>
            <w:shd w:val="clear" w:color="000000" w:fill="ffffff"/>
            <w:tcW w:w="3594" w:type="dxa"/>
            <w:vAlign w:val="center"/>
            <w:textDirection w:val="lrTb"/>
            <w:noWrap/>
          </w:tcPr>
          <w:p>
            <w:pPr>
              <w:spacing w:line="400" w:lineRule="atLeast"/>
              <w:rPr>
                <w:rFonts w:ascii="宋体" w:hAnsi="宋体"/>
                <w:color w:val="auto"/>
                <w:szCs w:val="21"/>
              </w:rPr>
            </w:pPr>
            <w:r>
              <w:rPr>
                <w:rFonts w:hint="eastAsia" w:ascii="宋体" w:hAnsi="宋体"/>
                <w:color w:val="auto"/>
                <w:szCs w:val="21"/>
              </w:rPr>
              <w:t xml:space="preserve">电池容量：8000mAh</w:t>
            </w:r>
            <w:r/>
          </w:p>
          <w:p>
            <w:pPr>
              <w:spacing w:line="400" w:lineRule="atLeast"/>
              <w:rPr>
                <w:rFonts w:ascii="宋体" w:hAnsi="宋体"/>
                <w:color w:val="auto"/>
                <w:szCs w:val="21"/>
              </w:rPr>
            </w:pPr>
            <w:r>
              <w:rPr>
                <w:rFonts w:hint="eastAsia" w:ascii="宋体" w:hAnsi="宋体"/>
                <w:color w:val="auto"/>
                <w:szCs w:val="21"/>
              </w:rPr>
              <w:t xml:space="preserve">续航能力：6年（-50dBm信号强度，环境温度20C°，日拍条件下）</w:t>
            </w:r>
            <w:r/>
          </w:p>
          <w:p>
            <w:pPr>
              <w:spacing w:line="400" w:lineRule="atLeast"/>
              <w:rPr>
                <w:rFonts w:ascii="宋体" w:hAnsi="宋体"/>
                <w:color w:val="auto"/>
                <w:szCs w:val="21"/>
              </w:rPr>
            </w:pPr>
            <w:r>
              <w:rPr>
                <w:rFonts w:hint="eastAsia" w:ascii="宋体" w:hAnsi="宋体"/>
                <w:color w:val="auto"/>
                <w:szCs w:val="21"/>
              </w:rPr>
              <w:t xml:space="preserve">内置自动识别系统：支持自定义截取拍照区域</w:t>
            </w:r>
            <w:r/>
          </w:p>
          <w:p>
            <w:pPr>
              <w:spacing w:line="400" w:lineRule="atLeast"/>
              <w:rPr>
                <w:rFonts w:ascii="宋体" w:hAnsi="宋体"/>
                <w:color w:val="auto"/>
                <w:szCs w:val="21"/>
              </w:rPr>
            </w:pPr>
            <w:r>
              <w:rPr>
                <w:rFonts w:hint="eastAsia" w:ascii="宋体" w:hAnsi="宋体"/>
                <w:color w:val="auto"/>
                <w:szCs w:val="21"/>
              </w:rPr>
              <w:t xml:space="preserve">分辨率：320*240  30万像素</w:t>
            </w:r>
            <w:r/>
          </w:p>
          <w:p>
            <w:pPr>
              <w:spacing w:line="400" w:lineRule="atLeast"/>
              <w:rPr>
                <w:rFonts w:ascii="宋体" w:hAnsi="宋体"/>
                <w:color w:val="auto"/>
                <w:szCs w:val="21"/>
              </w:rPr>
            </w:pPr>
            <w:r>
              <w:rPr>
                <w:rFonts w:hint="eastAsia" w:ascii="宋体" w:hAnsi="宋体"/>
                <w:color w:val="auto"/>
                <w:szCs w:val="21"/>
              </w:rPr>
              <w:t xml:space="preserve">照片颜色：黑白图/彩图</w:t>
            </w:r>
            <w:r/>
          </w:p>
          <w:p>
            <w:pPr>
              <w:spacing w:line="400" w:lineRule="atLeast"/>
              <w:rPr>
                <w:rFonts w:ascii="宋体" w:hAnsi="宋体"/>
                <w:color w:val="auto"/>
                <w:szCs w:val="21"/>
              </w:rPr>
            </w:pPr>
            <w:r>
              <w:rPr>
                <w:rFonts w:hint="eastAsia" w:ascii="宋体" w:hAnsi="宋体"/>
                <w:color w:val="auto"/>
                <w:szCs w:val="21"/>
              </w:rPr>
              <w:t xml:space="preserve">人机交互：启动方式磁吸启动；支持全黑暗环境拍照；设备拆卸实时告警；</w:t>
            </w:r>
            <w:r/>
          </w:p>
          <w:p>
            <w:pPr>
              <w:spacing w:line="400" w:lineRule="atLeast"/>
              <w:rPr>
                <w:rFonts w:ascii="宋体" w:hAnsi="宋体"/>
                <w:color w:val="auto"/>
                <w:szCs w:val="21"/>
              </w:rPr>
            </w:pPr>
            <w:r>
              <w:rPr>
                <w:rFonts w:hint="eastAsia" w:ascii="宋体" w:hAnsi="宋体"/>
                <w:color w:val="auto"/>
                <w:szCs w:val="21"/>
              </w:rPr>
              <w:t xml:space="preserve">流量：内含10年流量</w:t>
            </w:r>
            <w:r/>
          </w:p>
          <w:p>
            <w:pPr>
              <w:spacing w:line="400" w:lineRule="atLeast"/>
              <w:rPr>
                <w:rFonts w:ascii="宋体" w:hAnsi="宋体"/>
                <w:color w:val="auto"/>
                <w:szCs w:val="21"/>
              </w:rPr>
            </w:pPr>
            <w:r>
              <w:rPr>
                <w:rFonts w:hint="eastAsia" w:ascii="宋体" w:hAnsi="宋体"/>
                <w:color w:val="auto"/>
                <w:szCs w:val="21"/>
              </w:rPr>
              <w:t xml:space="preserve">传输方式：LTE-Cat.1</w:t>
            </w:r>
            <w:r/>
          </w:p>
          <w:p>
            <w:pPr>
              <w:spacing w:line="400" w:lineRule="atLeast"/>
              <w:rPr>
                <w:rFonts w:ascii="宋体" w:hAnsi="宋体"/>
                <w:color w:val="auto"/>
                <w:szCs w:val="21"/>
              </w:rPr>
            </w:pPr>
            <w:r>
              <w:rPr>
                <w:rFonts w:hint="eastAsia" w:ascii="宋体" w:hAnsi="宋体"/>
                <w:color w:val="auto"/>
                <w:szCs w:val="21"/>
              </w:rPr>
              <w:t xml:space="preserve">材质：ABS、PC(阻燃、抗紫外线)</w:t>
            </w:r>
            <w:r/>
          </w:p>
          <w:p>
            <w:pPr>
              <w:spacing w:line="400" w:lineRule="atLeast"/>
              <w:rPr>
                <w:rFonts w:ascii="宋体" w:hAnsi="宋体"/>
                <w:color w:val="auto"/>
                <w:szCs w:val="21"/>
              </w:rPr>
            </w:pPr>
            <w:r>
              <w:rPr>
                <w:rFonts w:hint="eastAsia" w:ascii="宋体" w:hAnsi="宋体"/>
                <w:color w:val="auto"/>
                <w:szCs w:val="21"/>
              </w:rPr>
              <w:t xml:space="preserve">防护等级：IP68</w:t>
            </w:r>
            <w:r/>
          </w:p>
          <w:p>
            <w:pPr>
              <w:spacing w:line="400" w:lineRule="atLeast"/>
              <w:rPr>
                <w:rFonts w:ascii="宋体" w:hAnsi="宋体"/>
                <w:color w:val="auto"/>
                <w:szCs w:val="21"/>
              </w:rPr>
            </w:pPr>
            <w:r>
              <w:rPr>
                <w:rFonts w:hint="eastAsia" w:ascii="宋体" w:hAnsi="宋体"/>
                <w:color w:val="auto"/>
                <w:szCs w:val="21"/>
              </w:rPr>
              <w:t xml:space="preserve">防爆标志：ExibIIBT4Gb</w:t>
            </w:r>
            <w:r/>
          </w:p>
          <w:p>
            <w:pPr>
              <w:spacing w:line="400" w:lineRule="atLeast"/>
              <w:rPr>
                <w:rFonts w:ascii="宋体" w:hAnsi="宋体"/>
                <w:color w:val="auto"/>
                <w:szCs w:val="21"/>
              </w:rPr>
            </w:pPr>
            <w:r>
              <w:rPr>
                <w:rFonts w:hint="eastAsia" w:ascii="宋体" w:hAnsi="宋体"/>
                <w:color w:val="auto"/>
                <w:szCs w:val="21"/>
              </w:rPr>
              <w:t xml:space="preserve">含支架等固定用材料</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12</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新风机组控制器</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输入电源：DC12~30VV</w:t>
            </w:r>
            <w:r/>
          </w:p>
          <w:p>
            <w:pPr>
              <w:jc w:val="left"/>
              <w:spacing w:line="400" w:lineRule="atLeast"/>
              <w:rPr>
                <w:rFonts w:ascii="宋体" w:hAnsi="宋体"/>
                <w:color w:val="auto"/>
                <w:szCs w:val="21"/>
              </w:rPr>
            </w:pPr>
            <w:r>
              <w:rPr>
                <w:rFonts w:hint="eastAsia" w:ascii="宋体" w:hAnsi="宋体"/>
                <w:color w:val="auto"/>
                <w:szCs w:val="21"/>
              </w:rPr>
              <w:t xml:space="preserve">工作环境：环境温度:-10~60℃</w:t>
            </w:r>
            <w:r/>
          </w:p>
          <w:p>
            <w:pPr>
              <w:jc w:val="left"/>
              <w:spacing w:line="400" w:lineRule="atLeast"/>
              <w:rPr>
                <w:rFonts w:ascii="宋体" w:hAnsi="宋体"/>
                <w:color w:val="auto"/>
                <w:szCs w:val="21"/>
              </w:rPr>
            </w:pPr>
            <w:r>
              <w:rPr>
                <w:rFonts w:hint="eastAsia" w:ascii="宋体" w:hAnsi="宋体"/>
                <w:color w:val="auto"/>
                <w:szCs w:val="21"/>
              </w:rPr>
              <w:t xml:space="preserve">环境湿度:</w:t>
            </w:r>
            <w:r>
              <w:rPr>
                <w:rFonts w:hint="eastAsia" w:ascii="宋体" w:hAnsi="宋体"/>
                <w:color w:val="auto"/>
                <w:szCs w:val="21"/>
                <w:lang w:eastAsia="zh-CN"/>
              </w:rPr>
              <w:t xml:space="preserve">5%～85%</w:t>
            </w:r>
            <w:r>
              <w:rPr>
                <w:rFonts w:hint="eastAsia" w:ascii="宋体" w:hAnsi="宋体"/>
                <w:color w:val="auto"/>
                <w:szCs w:val="21"/>
              </w:rPr>
              <w:t xml:space="preserve">RH(无凝露)</w:t>
            </w:r>
            <w:r/>
          </w:p>
          <w:p>
            <w:pPr>
              <w:jc w:val="left"/>
              <w:spacing w:line="400" w:lineRule="atLeast"/>
              <w:rPr>
                <w:rFonts w:ascii="宋体" w:hAnsi="宋体"/>
                <w:color w:val="auto"/>
                <w:szCs w:val="21"/>
              </w:rPr>
            </w:pPr>
            <w:r>
              <w:rPr>
                <w:rFonts w:hint="eastAsia" w:ascii="宋体" w:hAnsi="宋体"/>
                <w:color w:val="auto"/>
                <w:szCs w:val="21"/>
              </w:rPr>
              <w:t xml:space="preserve">空调通讯线间电压：AC5V</w:t>
            </w:r>
            <w:r/>
          </w:p>
          <w:p>
            <w:pPr>
              <w:jc w:val="left"/>
              <w:spacing w:line="400" w:lineRule="atLeast"/>
              <w:rPr>
                <w:rFonts w:ascii="宋体" w:hAnsi="宋体"/>
                <w:color w:val="auto"/>
                <w:szCs w:val="21"/>
              </w:rPr>
            </w:pPr>
            <w:r>
              <w:rPr>
                <w:rFonts w:hint="eastAsia" w:ascii="宋体" w:hAnsi="宋体"/>
                <w:color w:val="auto"/>
                <w:szCs w:val="21"/>
              </w:rPr>
              <w:t xml:space="preserve">控制接口：2×RS485，2×空调接口</w:t>
            </w:r>
            <w:r/>
          </w:p>
          <w:p>
            <w:pPr>
              <w:jc w:val="left"/>
              <w:spacing w:line="400" w:lineRule="atLeast"/>
              <w:rPr>
                <w:rFonts w:ascii="宋体" w:hAnsi="宋体"/>
                <w:color w:val="auto"/>
                <w:szCs w:val="21"/>
              </w:rPr>
            </w:pPr>
            <w:r>
              <w:rPr>
                <w:rFonts w:hint="eastAsia" w:ascii="宋体" w:hAnsi="宋体"/>
                <w:color w:val="auto"/>
                <w:szCs w:val="21"/>
              </w:rPr>
              <w:t xml:space="preserve">RS485端口通讯规格</w:t>
            </w:r>
            <w:r/>
          </w:p>
          <w:p>
            <w:pPr>
              <w:jc w:val="left"/>
              <w:spacing w:line="400" w:lineRule="atLeast"/>
              <w:rPr>
                <w:rFonts w:ascii="宋体" w:hAnsi="宋体"/>
                <w:color w:val="auto"/>
                <w:szCs w:val="21"/>
              </w:rPr>
            </w:pPr>
            <w:r>
              <w:rPr>
                <w:rFonts w:hint="eastAsia" w:ascii="宋体" w:hAnsi="宋体"/>
                <w:color w:val="auto"/>
                <w:szCs w:val="21"/>
              </w:rPr>
              <w:t xml:space="preserve">传输模式：半双工上行通信协议</w:t>
            </w:r>
            <w:r/>
          </w:p>
          <w:p>
            <w:pPr>
              <w:jc w:val="left"/>
              <w:spacing w:line="400" w:lineRule="atLeast"/>
              <w:rPr>
                <w:rFonts w:ascii="宋体" w:hAnsi="宋体"/>
                <w:color w:val="auto"/>
                <w:szCs w:val="21"/>
              </w:rPr>
            </w:pPr>
            <w:r>
              <w:rPr>
                <w:rFonts w:hint="eastAsia" w:ascii="宋体" w:hAnsi="宋体"/>
                <w:color w:val="auto"/>
                <w:szCs w:val="21"/>
              </w:rPr>
              <w:t xml:space="preserve">软件：嵌入空调远程管控系统，根据协议通过不同接口与空调总线进行对接，支持不同品牌空调协议解析</w:t>
            </w:r>
            <w:r/>
          </w:p>
          <w:p>
            <w:pPr>
              <w:jc w:val="left"/>
              <w:spacing w:line="400" w:lineRule="atLeast"/>
              <w:rPr>
                <w:rFonts w:ascii="宋体" w:hAnsi="宋体"/>
                <w:color w:val="auto"/>
                <w:szCs w:val="21"/>
              </w:rPr>
            </w:pPr>
            <w:r>
              <w:rPr>
                <w:rFonts w:hint="eastAsia" w:ascii="宋体" w:hAnsi="宋体"/>
                <w:color w:val="auto"/>
                <w:szCs w:val="21"/>
              </w:rPr>
              <w:t xml:space="preserve">1）中央空调集控有线接口协议（自定义485)</w:t>
            </w:r>
            <w:r/>
          </w:p>
          <w:p>
            <w:pPr>
              <w:jc w:val="left"/>
              <w:spacing w:line="400" w:lineRule="atLeast"/>
              <w:rPr>
                <w:rFonts w:ascii="宋体" w:hAnsi="宋体"/>
                <w:color w:val="auto"/>
                <w:szCs w:val="21"/>
              </w:rPr>
            </w:pPr>
            <w:r>
              <w:rPr>
                <w:rFonts w:hint="eastAsia" w:ascii="宋体" w:hAnsi="宋体"/>
                <w:color w:val="auto"/>
                <w:szCs w:val="21"/>
              </w:rPr>
              <w:t xml:space="preserve">2）中央空调接口协议（MODBUS）等</w:t>
            </w:r>
            <w:r/>
          </w:p>
          <w:p>
            <w:pPr>
              <w:jc w:val="left"/>
              <w:spacing w:line="400" w:lineRule="atLeast"/>
              <w:rPr>
                <w:rFonts w:ascii="宋体" w:hAnsi="宋体"/>
                <w:color w:val="auto"/>
                <w:szCs w:val="21"/>
              </w:rPr>
            </w:pPr>
            <w:r>
              <w:rPr>
                <w:rFonts w:hint="eastAsia" w:ascii="宋体" w:hAnsi="宋体"/>
                <w:color w:val="auto"/>
                <w:szCs w:val="21"/>
              </w:rPr>
              <w:t xml:space="preserve">支持1路，64个内机</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38</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13</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物联网卡</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国产优质</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个</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33</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14</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网关箱</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400*500*200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28</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15</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数据采集网关</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/1.MCU：工业级Cortex-M32bit,240MHz</w:t>
            </w:r>
            <w:r/>
          </w:p>
          <w:p>
            <w:pPr>
              <w:jc w:val="left"/>
              <w:spacing w:line="400" w:lineRule="atLeast"/>
              <w:rPr>
                <w:rFonts w:ascii="宋体" w:hAnsi="宋体"/>
                <w:color w:val="auto"/>
                <w:szCs w:val="21"/>
              </w:rPr>
            </w:pPr>
            <w:r>
              <w:rPr>
                <w:rFonts w:hint="eastAsia" w:ascii="宋体" w:hAnsi="宋体"/>
                <w:color w:val="auto"/>
                <w:szCs w:val="21"/>
              </w:rPr>
              <w:t xml:space="preserve">以太网：RJ45 10M/100M</w:t>
            </w:r>
            <w:r/>
          </w:p>
          <w:p>
            <w:pPr>
              <w:jc w:val="left"/>
              <w:spacing w:line="400" w:lineRule="atLeast"/>
              <w:rPr>
                <w:rFonts w:ascii="宋体" w:hAnsi="宋体"/>
                <w:color w:val="auto"/>
                <w:szCs w:val="21"/>
              </w:rPr>
            </w:pPr>
            <w:r>
              <w:rPr>
                <w:rFonts w:hint="eastAsia" w:ascii="宋体" w:hAnsi="宋体"/>
                <w:color w:val="auto"/>
                <w:szCs w:val="21"/>
              </w:rPr>
              <w:t xml:space="preserve">串口：4个RS232或4个RS485</w:t>
            </w:r>
            <w:r/>
          </w:p>
          <w:p>
            <w:pPr>
              <w:jc w:val="left"/>
              <w:spacing w:line="400" w:lineRule="atLeast"/>
              <w:rPr>
                <w:rFonts w:ascii="宋体" w:hAnsi="宋体"/>
                <w:color w:val="auto"/>
                <w:szCs w:val="21"/>
              </w:rPr>
            </w:pPr>
            <w:r>
              <w:rPr>
                <w:rFonts w:hint="eastAsia" w:ascii="宋体" w:hAnsi="宋体"/>
                <w:color w:val="auto"/>
                <w:szCs w:val="21"/>
              </w:rPr>
              <w:t xml:space="preserve">边缘计算:1.支持用户脚本程序；</w:t>
            </w:r>
            <w:r/>
          </w:p>
          <w:p>
            <w:pPr>
              <w:jc w:val="left"/>
              <w:spacing w:line="400" w:lineRule="atLeast"/>
              <w:rPr>
                <w:rFonts w:ascii="宋体" w:hAnsi="宋体"/>
                <w:color w:val="auto"/>
                <w:szCs w:val="21"/>
              </w:rPr>
            </w:pPr>
            <w:r>
              <w:rPr>
                <w:rFonts w:hint="eastAsia" w:ascii="宋体" w:hAnsi="宋体"/>
                <w:color w:val="auto"/>
                <w:szCs w:val="21"/>
              </w:rPr>
              <w:t xml:space="preserve">2.支持IFTHEN条件语句、算术、逻辑、比较、赋值等运算；</w:t>
            </w:r>
            <w:r/>
          </w:p>
          <w:p>
            <w:pPr>
              <w:jc w:val="left"/>
              <w:spacing w:line="400" w:lineRule="atLeast"/>
              <w:rPr>
                <w:rFonts w:ascii="宋体" w:hAnsi="宋体"/>
                <w:color w:val="auto"/>
                <w:szCs w:val="21"/>
              </w:rPr>
            </w:pPr>
            <w:r>
              <w:rPr>
                <w:rFonts w:hint="eastAsia" w:ascii="宋体" w:hAnsi="宋体"/>
                <w:color w:val="auto"/>
                <w:szCs w:val="21"/>
              </w:rPr>
              <w:t xml:space="preserve">3.支持定时器、日期与时间、内部变量参与运算；远程管理，断网续传：1024个变量数据点数，设备接入数量：整机最大共128个</w:t>
            </w:r>
            <w:r/>
          </w:p>
          <w:p>
            <w:pPr>
              <w:jc w:val="left"/>
              <w:spacing w:line="400" w:lineRule="atLeast"/>
              <w:rPr>
                <w:rFonts w:ascii="宋体" w:hAnsi="宋体"/>
                <w:color w:val="auto"/>
                <w:szCs w:val="21"/>
              </w:rPr>
            </w:pPr>
            <w:r>
              <w:rPr>
                <w:rFonts w:hint="eastAsia" w:ascii="宋体" w:hAnsi="宋体"/>
                <w:color w:val="auto"/>
                <w:szCs w:val="21"/>
              </w:rPr>
              <w:t xml:space="preserve">软件：嵌入智能通讯网关配置管理系统一套。</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28</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16</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信号线</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RVSP2*0.75</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3200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17</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电源线</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RVV3*1.0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1150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18</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线管</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20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1300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21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PE 软管</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18</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600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22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交换机</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四光八电</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5</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23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光纤</w:t>
            </w:r>
            <w:r/>
          </w:p>
        </w:tc>
        <w:tc>
          <w:tcPr>
            <w:shd w:val="clear" w:color="000000" w:fill="ffffff"/>
            <w:tcW w:w="3594" w:type="dxa"/>
            <w:vAlign w:val="center"/>
            <w:textDirection w:val="lrTb"/>
            <w:noWrap/>
          </w:tcPr>
          <w:p>
            <w:pPr>
              <w:spacing w:line="400" w:lineRule="atLeast"/>
              <w:rPr>
                <w:rFonts w:ascii="宋体" w:hAnsi="宋体"/>
                <w:color w:val="auto"/>
                <w:szCs w:val="21"/>
              </w:rPr>
            </w:pPr>
            <w:r>
              <w:rPr>
                <w:rFonts w:ascii="宋体" w:hAnsi="宋体"/>
                <w:color w:val="auto"/>
                <w:szCs w:val="21"/>
              </w:rPr>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1800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24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机柜</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12U</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个</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5</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25 </w:t>
            </w:r>
            <w:r/>
          </w:p>
        </w:tc>
        <w:tc>
          <w:tcPr>
            <w:tcW w:w="916" w:type="dxa"/>
            <w:vAlign w:val="center"/>
            <w:vMerge w:val="restart"/>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VRV多联机空调集控系统</w:t>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空调集控网关</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输入电源：DC12~30VV</w:t>
            </w:r>
            <w:r/>
          </w:p>
          <w:p>
            <w:pPr>
              <w:jc w:val="left"/>
              <w:spacing w:line="400" w:lineRule="atLeast"/>
              <w:rPr>
                <w:rFonts w:ascii="宋体" w:hAnsi="宋体"/>
                <w:color w:val="auto"/>
                <w:szCs w:val="21"/>
              </w:rPr>
            </w:pPr>
            <w:r>
              <w:rPr>
                <w:rFonts w:hint="eastAsia" w:ascii="宋体" w:hAnsi="宋体"/>
                <w:color w:val="auto"/>
                <w:szCs w:val="21"/>
              </w:rPr>
              <w:t xml:space="preserve">工作环境：环境温度:-10~60℃</w:t>
            </w:r>
            <w:r/>
          </w:p>
          <w:p>
            <w:pPr>
              <w:jc w:val="left"/>
              <w:spacing w:line="400" w:lineRule="atLeast"/>
              <w:rPr>
                <w:rFonts w:ascii="宋体" w:hAnsi="宋体"/>
                <w:color w:val="auto"/>
                <w:szCs w:val="21"/>
              </w:rPr>
            </w:pPr>
            <w:r>
              <w:rPr>
                <w:rFonts w:hint="eastAsia" w:ascii="宋体" w:hAnsi="宋体"/>
                <w:color w:val="auto"/>
                <w:szCs w:val="21"/>
              </w:rPr>
              <w:t xml:space="preserve">环境湿度:</w:t>
            </w:r>
            <w:r>
              <w:rPr>
                <w:rFonts w:hint="eastAsia" w:ascii="宋体" w:hAnsi="宋体"/>
                <w:color w:val="auto"/>
                <w:szCs w:val="21"/>
                <w:lang w:eastAsia="zh-CN"/>
              </w:rPr>
              <w:t xml:space="preserve">5%～85%</w:t>
            </w:r>
            <w:r>
              <w:rPr>
                <w:rFonts w:hint="eastAsia" w:ascii="宋体" w:hAnsi="宋体"/>
                <w:color w:val="auto"/>
                <w:szCs w:val="21"/>
              </w:rPr>
              <w:t xml:space="preserve">RH(无凝露)</w:t>
            </w:r>
            <w:r/>
          </w:p>
          <w:p>
            <w:pPr>
              <w:jc w:val="left"/>
              <w:spacing w:line="400" w:lineRule="atLeast"/>
              <w:rPr>
                <w:rFonts w:ascii="宋体" w:hAnsi="宋体"/>
                <w:color w:val="auto"/>
                <w:szCs w:val="21"/>
              </w:rPr>
            </w:pPr>
            <w:r>
              <w:rPr>
                <w:rFonts w:hint="eastAsia" w:ascii="宋体" w:hAnsi="宋体"/>
                <w:color w:val="auto"/>
                <w:szCs w:val="21"/>
              </w:rPr>
              <w:t xml:space="preserve">空调通讯线间电压：AC5V</w:t>
            </w:r>
            <w:r/>
          </w:p>
          <w:p>
            <w:pPr>
              <w:jc w:val="left"/>
              <w:spacing w:line="400" w:lineRule="atLeast"/>
              <w:rPr>
                <w:rFonts w:ascii="宋体" w:hAnsi="宋体"/>
                <w:color w:val="auto"/>
                <w:szCs w:val="21"/>
              </w:rPr>
            </w:pPr>
            <w:r>
              <w:rPr>
                <w:rFonts w:hint="eastAsia" w:ascii="宋体" w:hAnsi="宋体"/>
                <w:color w:val="auto"/>
                <w:szCs w:val="21"/>
              </w:rPr>
              <w:t xml:space="preserve">控制接口：2×RS485，2×空调接口</w:t>
            </w:r>
            <w:r/>
          </w:p>
          <w:p>
            <w:pPr>
              <w:jc w:val="left"/>
              <w:spacing w:line="400" w:lineRule="atLeast"/>
              <w:rPr>
                <w:rFonts w:ascii="宋体" w:hAnsi="宋体"/>
                <w:color w:val="auto"/>
                <w:szCs w:val="21"/>
              </w:rPr>
            </w:pPr>
            <w:r>
              <w:rPr>
                <w:rFonts w:hint="eastAsia" w:ascii="宋体" w:hAnsi="宋体"/>
                <w:color w:val="auto"/>
                <w:szCs w:val="21"/>
              </w:rPr>
              <w:t xml:space="preserve">RS485端口通讯规格</w:t>
            </w:r>
            <w:r/>
          </w:p>
          <w:p>
            <w:pPr>
              <w:jc w:val="left"/>
              <w:spacing w:line="400" w:lineRule="atLeast"/>
              <w:rPr>
                <w:rFonts w:ascii="宋体" w:hAnsi="宋体"/>
                <w:color w:val="auto"/>
                <w:szCs w:val="21"/>
              </w:rPr>
            </w:pPr>
            <w:r>
              <w:rPr>
                <w:rFonts w:hint="eastAsia" w:ascii="宋体" w:hAnsi="宋体"/>
                <w:color w:val="auto"/>
                <w:szCs w:val="21"/>
              </w:rPr>
              <w:t xml:space="preserve">传输模式：半双工上行通信协议</w:t>
            </w:r>
            <w:r/>
          </w:p>
          <w:p>
            <w:pPr>
              <w:jc w:val="left"/>
              <w:spacing w:line="400" w:lineRule="atLeast"/>
              <w:rPr>
                <w:rFonts w:ascii="宋体" w:hAnsi="宋体"/>
                <w:color w:val="auto"/>
                <w:szCs w:val="21"/>
              </w:rPr>
            </w:pPr>
            <w:r>
              <w:rPr>
                <w:rFonts w:hint="eastAsia" w:ascii="宋体" w:hAnsi="宋体"/>
                <w:color w:val="auto"/>
                <w:szCs w:val="21"/>
              </w:rPr>
              <w:t xml:space="preserve">软件：嵌入空调远程管控系统，根据协议通过不同接口与空调总线进行对接，支持不同品牌空调协议解析</w:t>
            </w:r>
            <w:r/>
          </w:p>
          <w:p>
            <w:pPr>
              <w:jc w:val="left"/>
              <w:spacing w:line="400" w:lineRule="atLeast"/>
              <w:rPr>
                <w:rFonts w:ascii="宋体" w:hAnsi="宋体"/>
                <w:color w:val="auto"/>
                <w:szCs w:val="21"/>
              </w:rPr>
            </w:pPr>
            <w:r>
              <w:rPr>
                <w:rFonts w:hint="eastAsia" w:ascii="宋体" w:hAnsi="宋体"/>
                <w:color w:val="auto"/>
                <w:szCs w:val="21"/>
              </w:rPr>
              <w:t xml:space="preserve">1）中央空调集控有线接口协议（自定义485)</w:t>
            </w:r>
            <w:r/>
          </w:p>
          <w:p>
            <w:pPr>
              <w:jc w:val="left"/>
              <w:spacing w:line="400" w:lineRule="atLeast"/>
              <w:rPr>
                <w:rFonts w:ascii="宋体" w:hAnsi="宋体"/>
                <w:color w:val="auto"/>
                <w:szCs w:val="21"/>
              </w:rPr>
            </w:pPr>
            <w:r>
              <w:rPr>
                <w:rFonts w:hint="eastAsia" w:ascii="宋体" w:hAnsi="宋体"/>
                <w:color w:val="auto"/>
                <w:szCs w:val="21"/>
              </w:rPr>
              <w:t xml:space="preserve">2）中央空调接口协议（MODBUS）等</w:t>
            </w:r>
            <w:r/>
          </w:p>
          <w:p>
            <w:pPr>
              <w:jc w:val="left"/>
              <w:spacing w:line="400" w:lineRule="atLeast"/>
              <w:rPr>
                <w:rFonts w:ascii="宋体" w:hAnsi="宋体"/>
                <w:color w:val="auto"/>
                <w:szCs w:val="21"/>
              </w:rPr>
            </w:pPr>
            <w:r>
              <w:rPr>
                <w:rFonts w:hint="eastAsia" w:ascii="宋体" w:hAnsi="宋体"/>
                <w:color w:val="auto"/>
                <w:szCs w:val="21"/>
              </w:rPr>
              <w:t xml:space="preserve">支持1路，64个内机</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59</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26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网关箱</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400*500*200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27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数据采集网关</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1.MCU：工业级Cortex-M32bit,240MHz</w:t>
            </w:r>
            <w:r/>
          </w:p>
          <w:p>
            <w:pPr>
              <w:jc w:val="left"/>
              <w:spacing w:line="400" w:lineRule="atLeast"/>
              <w:rPr>
                <w:rFonts w:ascii="宋体" w:hAnsi="宋体"/>
                <w:color w:val="auto"/>
                <w:szCs w:val="21"/>
              </w:rPr>
            </w:pPr>
            <w:r>
              <w:rPr>
                <w:rFonts w:hint="eastAsia" w:ascii="宋体" w:hAnsi="宋体"/>
                <w:color w:val="auto"/>
                <w:szCs w:val="21"/>
              </w:rPr>
              <w:t xml:space="preserve">以太网：RJ45 10M/100M</w:t>
            </w:r>
            <w:r/>
          </w:p>
          <w:p>
            <w:pPr>
              <w:jc w:val="left"/>
              <w:spacing w:line="400" w:lineRule="atLeast"/>
              <w:rPr>
                <w:rFonts w:ascii="宋体" w:hAnsi="宋体"/>
                <w:color w:val="auto"/>
                <w:szCs w:val="21"/>
              </w:rPr>
            </w:pPr>
            <w:r>
              <w:rPr>
                <w:rFonts w:hint="eastAsia" w:ascii="宋体" w:hAnsi="宋体"/>
                <w:color w:val="auto"/>
                <w:szCs w:val="21"/>
              </w:rPr>
              <w:t xml:space="preserve">串口：4个RS232或4个RS485</w:t>
            </w:r>
            <w:r/>
          </w:p>
          <w:p>
            <w:pPr>
              <w:jc w:val="left"/>
              <w:spacing w:line="400" w:lineRule="atLeast"/>
              <w:rPr>
                <w:rFonts w:ascii="宋体" w:hAnsi="宋体"/>
                <w:color w:val="auto"/>
                <w:szCs w:val="21"/>
              </w:rPr>
            </w:pPr>
            <w:r>
              <w:rPr>
                <w:rFonts w:hint="eastAsia" w:ascii="宋体" w:hAnsi="宋体"/>
                <w:color w:val="auto"/>
                <w:szCs w:val="21"/>
              </w:rPr>
              <w:t xml:space="preserve">边缘计算:1.支持用户脚本程序；</w:t>
            </w:r>
            <w:r/>
          </w:p>
          <w:p>
            <w:pPr>
              <w:jc w:val="left"/>
              <w:spacing w:line="400" w:lineRule="atLeast"/>
              <w:rPr>
                <w:rFonts w:ascii="宋体" w:hAnsi="宋体"/>
                <w:color w:val="auto"/>
                <w:szCs w:val="21"/>
              </w:rPr>
            </w:pPr>
            <w:r>
              <w:rPr>
                <w:rFonts w:hint="eastAsia" w:ascii="宋体" w:hAnsi="宋体"/>
                <w:color w:val="auto"/>
                <w:szCs w:val="21"/>
              </w:rPr>
              <w:t xml:space="preserve">2.支持IFTHEN条件语句、算术、逻辑、比较、赋值等运算；</w:t>
            </w:r>
            <w:r/>
          </w:p>
          <w:p>
            <w:pPr>
              <w:jc w:val="left"/>
              <w:spacing w:line="400" w:lineRule="atLeast"/>
              <w:rPr>
                <w:rFonts w:ascii="宋体" w:hAnsi="宋体"/>
                <w:color w:val="auto"/>
                <w:szCs w:val="21"/>
              </w:rPr>
            </w:pPr>
            <w:r>
              <w:rPr>
                <w:rFonts w:hint="eastAsia" w:ascii="宋体" w:hAnsi="宋体"/>
                <w:color w:val="auto"/>
                <w:szCs w:val="21"/>
              </w:rPr>
              <w:t xml:space="preserve">3.支持定时器、日期与时间、内部变量参与运算；远程管理，断网续传：1024个变量数据点数，设备接入数量：整机最大共128个</w:t>
            </w:r>
            <w:r/>
          </w:p>
          <w:p>
            <w:pPr>
              <w:jc w:val="left"/>
              <w:spacing w:line="400" w:lineRule="atLeast"/>
              <w:rPr>
                <w:rFonts w:ascii="宋体" w:hAnsi="宋体"/>
                <w:color w:val="auto"/>
                <w:szCs w:val="21"/>
              </w:rPr>
            </w:pPr>
            <w:r>
              <w:rPr>
                <w:rFonts w:hint="eastAsia" w:ascii="宋体" w:hAnsi="宋体"/>
                <w:color w:val="auto"/>
                <w:szCs w:val="21"/>
              </w:rPr>
              <w:t xml:space="preserve">软件：嵌入智能通讯网关配置管理系统一套。</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11</w:t>
            </w:r>
            <w:r/>
          </w:p>
        </w:tc>
      </w:tr>
      <w:tr>
        <w:trPr>
          <w:trHeight w:val="290"/>
        </w:trPr>
        <w:tc>
          <w:tcPr>
            <w:shd w:val="clear" w:color="auto" w:fill="auto"/>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28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物联网卡</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国产优质</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个</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11</w:t>
            </w:r>
            <w:r/>
          </w:p>
        </w:tc>
      </w:tr>
      <w:tr>
        <w:trPr>
          <w:trHeight w:val="290"/>
        </w:trPr>
        <w:tc>
          <w:tcPr>
            <w:shd w:val="clear" w:color="auto" w:fill="auto"/>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29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信号线</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RVSP2*0.75</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1850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30</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线管</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20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500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31</w:t>
            </w:r>
            <w:r/>
          </w:p>
        </w:tc>
        <w:tc>
          <w:tcPr>
            <w:tcW w:w="916" w:type="dxa"/>
            <w:vAlign w:val="center"/>
            <w:vMerge w:val="restart"/>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设施设备安全运维</w:t>
            </w:r>
            <w:r/>
          </w:p>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液氧系统</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监测1、2号储罐压力和液位，传输管网出口压力和温度，传输管网进口压力</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32</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空压机系统</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监测启停信号，模式信号，故障信号，设定压力，运行压力，排气压力，排气温度，油温，油位，流量，吸气压力，加载时间，卸载时间，总运行时间等。</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33</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污水系统</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监测化学需氧量COD，生化需氧量BOD，悬浮物SS，总磷TP，总氮TN，PH值，氨氮（NH3-N），色度</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34</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锅炉系统</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监测锅炉进出口温度，压力，风烟系统各段压力和温度，燃气流量，蒸汽:运行信号，故障信号，水位，水泵运行参数，温度，烟气排放参数，开关状态，运行模式，故障参数等</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36</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生活热水系统</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监测热水系统运行信号，故障信号，水位，水压，流量，水泵运行参数，温度，补水量</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37</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负压吸引系统</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监测负压系统各项压力。</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38</w:t>
            </w:r>
            <w:r/>
          </w:p>
        </w:tc>
        <w:tc>
          <w:tcPr>
            <w:tcW w:w="916" w:type="dxa"/>
            <w:vAlign w:val="center"/>
            <w:vMerge w:val="restart"/>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数据中心</w:t>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操作系统</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满足信创要求</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 </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39</w:t>
            </w:r>
            <w:r/>
          </w:p>
        </w:tc>
        <w:tc>
          <w:tcPr>
            <w:tcW w:w="916" w:type="dxa"/>
            <w:vAlign w:val="center"/>
            <w:vMerge w:val="continue"/>
            <w:textDirection w:val="lrTb"/>
            <w:noWrap w:val="false"/>
          </w:tcPr>
          <w:p>
            <w:pPr>
              <w:jc w:val="left"/>
              <w:spacing w:line="400" w:lineRule="atLeast"/>
              <w:widowControl/>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交换机</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接口数目:28口(24个10/1001000BASE-T以太网电接口，4个10GESFP+以太网光接口)背板带宽758Gbps17.58Tbps 包转发率:2161426Mpps</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40</w:t>
            </w:r>
            <w:r/>
          </w:p>
        </w:tc>
        <w:tc>
          <w:tcPr>
            <w:tcW w:w="916" w:type="dxa"/>
            <w:vAlign w:val="center"/>
            <w:vMerge w:val="continue"/>
            <w:textDirection w:val="lrTb"/>
            <w:noWrap w:val="false"/>
          </w:tcPr>
          <w:p>
            <w:pPr>
              <w:jc w:val="left"/>
              <w:spacing w:line="400" w:lineRule="atLeast"/>
              <w:widowControl/>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防火墙</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H3C新华三企业级防火墙F100/F1000系列全千兆网络硬件 VPN网关路由器F100-C-G5带机400自带100条VPN </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41</w:t>
            </w:r>
            <w:r/>
          </w:p>
        </w:tc>
        <w:tc>
          <w:tcPr>
            <w:tcW w:w="916" w:type="dxa"/>
            <w:vAlign w:val="center"/>
            <w:vMerge w:val="continue"/>
            <w:textDirection w:val="lrTb"/>
            <w:noWrap w:val="false"/>
          </w:tcPr>
          <w:p>
            <w:pPr>
              <w:jc w:val="left"/>
              <w:spacing w:line="400" w:lineRule="atLeast"/>
              <w:widowControl/>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strike/>
                <w:color w:val="auto"/>
                <w:szCs w:val="21"/>
              </w:rPr>
            </w:pPr>
            <w:r>
              <w:rPr>
                <w:rFonts w:hint="eastAsia" w:ascii="宋体" w:hAnsi="宋体"/>
                <w:color w:val="auto"/>
                <w:szCs w:val="21"/>
              </w:rPr>
              <w:t xml:space="preserve">数据库</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国产化数据库，满足信创要求</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42</w:t>
            </w:r>
            <w:r/>
          </w:p>
        </w:tc>
        <w:tc>
          <w:tcPr>
            <w:tcW w:w="916" w:type="dxa"/>
            <w:vAlign w:val="center"/>
            <w:vMerge w:val="continue"/>
            <w:textDirection w:val="lrTb"/>
            <w:noWrap w:val="false"/>
          </w:tcPr>
          <w:p>
            <w:pPr>
              <w:jc w:val="left"/>
              <w:spacing w:line="400" w:lineRule="atLeast"/>
              <w:widowControl/>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机柜</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42U</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bl>
    <w:p>
      <w:pPr>
        <w:ind w:right="-159" w:firstLine="482"/>
        <w:spacing w:line="400" w:lineRule="exact"/>
        <w:rPr>
          <w:rFonts w:ascii="宋体" w:hAnsi="宋体"/>
          <w:color w:val="auto"/>
          <w:sz w:val="24"/>
          <w:szCs w:val="24"/>
        </w:rPr>
      </w:pPr>
      <w:r>
        <w:rPr>
          <w:rFonts w:hint="eastAsia" w:ascii="宋体" w:hAnsi="宋体"/>
          <w:b/>
          <w:bCs/>
          <w:color w:val="auto"/>
          <w:sz w:val="24"/>
          <w:szCs w:val="24"/>
        </w:rPr>
        <w:t xml:space="preserve">所有投入设备需满足国家最新节能环保要求。最终清单由中标人进行深化设计（需提供设计院设计及加固等方案），并得到采购人确认后实施。</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5. 综合能源服务要求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在服务期内应指派专业人员提供综合能源服务，服务期限为整个托管期，服务内容包括且不限于每月代缴医院电力、燃气（含税收）等能源费用，定期对前期投入的后勤智慧管理运营平台、节能技改设备进行巡视，保证平台的有效使用，同时对医院潜在节能点进行深入挖掘，配合医院做好日常节能宣传工作，协助医院梳理后勤业务服务流程，为实现医院能源费用的降低和后勤运营管理工作的高效做出支撑。</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 设备维护、维保要求</w:t>
      </w:r>
      <w:r/>
    </w:p>
    <w:p>
      <w:pPr>
        <w:ind w:right="-159" w:firstLine="480"/>
        <w:spacing w:line="400" w:lineRule="exact"/>
        <w:rPr>
          <w:rFonts w:ascii="宋体" w:hAnsi="宋体"/>
          <w:b/>
          <w:bCs/>
          <w:color w:val="auto"/>
          <w:sz w:val="24"/>
          <w:szCs w:val="24"/>
        </w:rPr>
      </w:pPr>
      <w:r>
        <w:rPr>
          <w:rFonts w:hint="eastAsia" w:ascii="宋体" w:hAnsi="宋体"/>
          <w:color w:val="auto"/>
          <w:sz w:val="24"/>
          <w:szCs w:val="24"/>
        </w:rPr>
        <w:t xml:space="preserve">6.1在合同期限内，中标人负责医院改造部分相关设备的维保，维保包含高效冷站、机房群控系统、采暖系统、产房风冷热泵</w:t>
      </w:r>
      <w:r>
        <w:rPr>
          <w:rFonts w:hint="eastAsia" w:ascii="宋体" w:hAnsi="宋体"/>
          <w:color w:val="auto"/>
          <w:sz w:val="24"/>
          <w:szCs w:val="24"/>
          <w:lang w:eastAsia="zh-CN"/>
        </w:rPr>
        <w:t xml:space="preserve">，以及</w:t>
      </w:r>
      <w:r>
        <w:rPr>
          <w:rFonts w:hint="eastAsia" w:ascii="宋体" w:hAnsi="宋体"/>
          <w:color w:val="auto"/>
          <w:sz w:val="24"/>
          <w:szCs w:val="24"/>
        </w:rPr>
        <w:t xml:space="preserve">智慧管理运营平台。确保在项目运营中能源站24小时运维，（运维人员所有费用由中标人负责）。</w:t>
      </w:r>
      <w:r>
        <w:rPr>
          <w:rFonts w:hint="eastAsia" w:ascii="宋体" w:hAnsi="宋体"/>
          <w:b/>
          <w:bCs/>
          <w:color w:val="auto"/>
          <w:sz w:val="24"/>
          <w:szCs w:val="24"/>
        </w:rPr>
        <w:t xml:space="preserve">（相关人员需持有工业锅炉司炉证 G1，其中至少一人持有特种设备安全管理A证。投标文件中需提供相关人员的作业证书或承诺中标后提供相关作业证书的承诺函，未提供的为无效标）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6.2在合同期限内，中标人负责对所有中标人投入的设备维修以及更换的一切费用。对于非中标人投资的设备但在本次招标维保范围内的维保由中标人负责；非中标人投资的但在本次招标维保范围内的设备由非中标人原因造成的设备损坏，如寿命到期或者不可抗力，则维修以及更换产生的费用由招标人承担。</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6.3在合同期限内，中标人维保范围依据合同约定执行：</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6.4中标人应提供本次合同管理范围内各类保障设备运行故障的应急预案，以确保在项目实施期间医院 24 小时保障的需求。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（五）项目管理要求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 人员组织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为本项目配备经验丰富的项目管理人员协助采购人进行运行管理，管理人员应有能源系统管理、公共建筑节能改造、空调系统运维等相关经验。中标人应保证项目管理人员的稳定性，在未经过采购人同意的情况下，中标人不得随意更换人员。采购人或中标人认为需要更换项目管理人员时，均应提早两周向对方申明原因，中标人应同时提出新的符合合同要求的项目管理成员人选，经采购人同意并办理交接手续后方可更换。</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配备专业技术团队为本项目提供专业技术支持服务，专业技术人员应来自不同的专业领域，如暖通设备专家、电力系统专家以及其它专业业务专家等。同时专家团队应协助采购人对采购人指派的操作人员进行适当的培训，以使其能承担相应的操作和设施维护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中标人应当确保其工作人员或者其聘请的第三方在项目实施、运行的整个过程中遵守采购人的相关规章制度。</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 进度管理</w:t>
      </w:r>
      <w:r/>
    </w:p>
    <w:p>
      <w:pPr>
        <w:ind w:right="-159" w:firstLine="482"/>
        <w:spacing w:line="400" w:lineRule="exact"/>
        <w:rPr>
          <w:rFonts w:ascii="宋体" w:hAnsi="宋体"/>
          <w:color w:val="auto"/>
          <w:sz w:val="24"/>
          <w:szCs w:val="24"/>
        </w:rPr>
      </w:pPr>
      <w:r>
        <w:rPr>
          <w:rFonts w:hint="eastAsia" w:ascii="宋体" w:hAnsi="宋体"/>
          <w:b/>
          <w:bCs/>
          <w:color w:val="auto"/>
          <w:sz w:val="24"/>
          <w:szCs w:val="24"/>
        </w:rPr>
        <w:t xml:space="preserve">实施综合节能改造计划：中标人应在合同生效之日起180个日历天，完成节能改造内容。投标文件中提供承诺书，否则视为无效投标。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有详细计划，明确每个阶段的阶段目标、阶段交付物的成果、验收依据、双方的责任和义务等。节能改造实施方案经采购人同意，中标人应按项目方案文件规定的技术标准和要求以及本合同的规定，按时完成本项目的方案设计、建设。</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 风险管理</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实际运行过程中，风险随时可能出现，中标人应根据项目实际情况加强风险管理，做好风险的识别，风险的量化分析，制定风险的应对预案。中标人应当确保其工作人员和其聘请的第三方严格遵守采购人有关施工场地安全和卫生等方面的规定，并听从采购人合理的现场指挥。</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4. 服务质量</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合理的特有的施工、管理、质量要求。满足采购人对质量的要求。中标人应根据整个项目周期的工作计划，对阶段性工作成果进行审查和测试，并向项目单位提交阶段性工作成果。通过保证各阶段性成果的质量，最终保证整个项目的质量。中标人应针对项目制定详细的质量管理方案。</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5. 文档要求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依照要求提供服务周期内的各类文档，除特别要求的文档，可采用电子文档的形式；中标人应按照采购人规定的文档格式、文档要求、提交周期准时提交相关文档；中标人应提供所有的文档，主要包括：各项问题分析报告、典型经验总结、系统数据报告、系统数据分析报告、系统的优化建议方案等；除了常规报告类的文档，中标人需按照服务要求提供相关技术方案等临时性文档，还应配合采购人进行相关项目验收的资料准备、各项规章制度的编制、完善等文档类工作。</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 知识产权</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对于结合采购人专门服务需求开发的部分，采购人享有知识产权。中标人在项目服务过程中涉及第三方产品，若出现技术、经济或法律上的纠纷，应由中标人全面承担并全权解决，确保不影响工作的正常开展。</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7. 合同变更要求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如在项目服务过程中需要调整合同中规定的工作内容（包括但不限于设备更换、管路调整等），需经中标人与采购人共同同意，按合同变更程序办理。</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8. 保密条款</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（1）中标人必须严格遵守采购人信息安全方面的要求。对于参与项目的人员均需要签订统一的信息保密协议。</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（2）中标人应对以下信息进行保密，具体包括：</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项目信息：如业务流程、技术方案、业务数据（静态数据、动态数据、历史数据）、报表指标、技术指标、计算机软件、数据库、操作手册、技术资料等。</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保密信息既包括书面认定为保密或专有的，又包括口头给予，随即被书面确认为保密或专有的信息。保密信息存储介质包括但不限于纸质文档、电子文档、光盘、U盘、服务器等文档。</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（3）中标人组建的项目成员在项目单位履行职责期间，必须遵守采购人规定的任何成文或不成文的保密规章、制度，履行与其工作岗位相应的保密职责。不向不承担相应保密义务的任何第三人披露</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的商业秘密。</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五、结算及费用调整方式</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1、结算方式</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详见第五章合同条款。</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2、能源托管费用调整</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源托管费的调整规则主要包括六个部分，一为非医疗用电设备能耗调整规则；二为医疗用电设备能耗调整规则；三为建筑用能面积变化调整规则；四为能源单价调整规则；五为其他按实托管区域用能调整规则；六为其它情况下的调整规则。</w:t>
      </w:r>
      <w:r/>
    </w:p>
    <w:p>
      <w:pPr>
        <w:ind w:right="-159" w:firstLine="482"/>
        <w:spacing w:line="400" w:lineRule="exact"/>
        <w:rPr>
          <w:rFonts w:ascii="宋体" w:hAnsi="宋体"/>
          <w:color w:val="auto"/>
          <w:sz w:val="24"/>
          <w:szCs w:val="24"/>
        </w:rPr>
      </w:pPr>
      <w:r>
        <w:rPr>
          <w:rFonts w:hint="eastAsia" w:ascii="宋体" w:hAnsi="宋体"/>
          <w:b/>
          <w:bCs/>
          <w:color w:val="auto"/>
          <w:sz w:val="24"/>
          <w:szCs w:val="24"/>
        </w:rPr>
        <w:t xml:space="preserve">注：如发生额外增加（减少）的设备数量，产生的费用需单独计算。</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2.1能耗调整规则</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具体调整规则参照合同模板附件《能源费用托管合同调整规则指引》</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六、其他说明</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1、投标人对招标范围内的设备进行投资、设计、节能技改施工并且在双方约定期限内，由投标人派出专业技术团队实施完成。</w:t>
      </w:r>
      <w:r/>
    </w:p>
    <w:p>
      <w:pPr>
        <w:ind w:right="-159" w:firstLine="480"/>
        <w:spacing w:line="400" w:lineRule="exact"/>
        <w:rPr>
          <w:rFonts w:ascii="宋体" w:hAnsi="宋体"/>
          <w:color w:val="auto"/>
          <w:sz w:val="24"/>
          <w:szCs w:val="24"/>
        </w:rPr>
      </w:pPr>
      <w:r>
        <w:rPr>
          <w:rFonts w:hint="eastAsia" w:ascii="宋体" w:hAnsi="宋体"/>
          <w:color w:val="auto"/>
          <w:sz w:val="24"/>
          <w:szCs w:val="24"/>
          <w:lang w:val="zh-CN"/>
        </w:rPr>
        <w:t xml:space="preserve">2、</w:t>
      </w:r>
      <w:r>
        <w:rPr>
          <w:rFonts w:hint="eastAsia" w:ascii="宋体" w:hAnsi="宋体"/>
          <w:color w:val="auto"/>
          <w:sz w:val="24"/>
          <w:szCs w:val="24"/>
        </w:rPr>
        <w:t xml:space="preserve">现场踏勘：</w:t>
      </w:r>
      <w:r/>
    </w:p>
    <w:p>
      <w:pPr>
        <w:ind w:right="-159" w:firstLine="480"/>
        <w:spacing w:line="400" w:lineRule="exact"/>
        <w:rPr>
          <w:rFonts w:ascii="宋体" w:hAnsi="宋体"/>
          <w:strike/>
          <w:color w:val="auto"/>
          <w:sz w:val="24"/>
          <w:szCs w:val="24"/>
        </w:rPr>
      </w:pPr>
      <w:r>
        <w:rPr>
          <w:rFonts w:hint="eastAsia" w:ascii="宋体" w:hAnsi="宋体"/>
          <w:color w:val="auto"/>
          <w:sz w:val="24"/>
          <w:szCs w:val="24"/>
        </w:rPr>
        <w:t xml:space="preserve">采购人将于2026年1月</w:t>
      </w:r>
      <w:r>
        <w:rPr>
          <w:rFonts w:hint="eastAsia" w:ascii="宋体" w:hAnsi="宋体"/>
          <w:color w:val="auto"/>
          <w:sz w:val="24"/>
          <w:szCs w:val="24"/>
          <w:lang w:val="en-US" w:eastAsia="zh-CN"/>
        </w:rPr>
        <w:t xml:space="preserve">14</w:t>
      </w:r>
      <w:r>
        <w:rPr>
          <w:rFonts w:hint="eastAsia" w:ascii="宋体" w:hAnsi="宋体"/>
          <w:color w:val="auto"/>
          <w:sz w:val="24"/>
          <w:szCs w:val="24"/>
        </w:rPr>
        <w:t xml:space="preserve">日</w:t>
      </w:r>
      <w:r>
        <w:rPr>
          <w:rFonts w:ascii="宋体" w:hAnsi="宋体"/>
          <w:color w:val="auto"/>
          <w:sz w:val="24"/>
          <w:szCs w:val="24"/>
        </w:rPr>
        <w:t xml:space="preserve">9：00～9：30</w:t>
      </w:r>
      <w:r>
        <w:rPr>
          <w:rFonts w:hint="eastAsia" w:ascii="宋体" w:hAnsi="宋体"/>
          <w:color w:val="auto"/>
          <w:sz w:val="24"/>
          <w:szCs w:val="24"/>
        </w:rPr>
        <w:t xml:space="preserve">统一组织各投标人集中进行现场勘察，介绍本项目的具体情况，过时将不再组织。勘察现场所发生的费用由投标人自己承担，投标人中标后，不得以不完全了解现场情况或其它任何理由向采购人提出任何索赔或追加的要求，对此采购人不承担任何责任并将不作任何答复与考虑。</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踏勘联系人：赵黎明，联系电话： 13812811796</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踏勘地址：常熟市虞山镇海虞南路68号</w:t>
      </w:r>
      <w:r/>
    </w:p>
    <w:p>
      <w:pPr>
        <w:ind w:right="-159" w:firstLine="480"/>
        <w:spacing w:line="400" w:lineRule="exact"/>
        <w:rPr>
          <w:rFonts w:ascii="宋体" w:hAnsi="宋体"/>
          <w:color w:val="auto"/>
          <w:sz w:val="24"/>
          <w:szCs w:val="24"/>
          <w:lang w:val="zh-CN"/>
        </w:rPr>
      </w:pPr>
      <w:r>
        <w:rPr>
          <w:rFonts w:hint="eastAsia" w:ascii="宋体" w:hAnsi="宋体"/>
          <w:color w:val="auto"/>
          <w:sz w:val="24"/>
          <w:szCs w:val="24"/>
          <w:lang w:val="zh-CN"/>
        </w:rPr>
        <w:t xml:space="preserve">3、投标人必须承诺招标文件中提出的全部要求，如果其中某些条款不响应时，应在文件中逐条列出，未列出的视同响应。</w:t>
      </w:r>
      <w:r/>
    </w:p>
    <w:p>
      <w:pPr>
        <w:ind w:right="-159" w:firstLine="480"/>
        <w:spacing w:line="400" w:lineRule="exact"/>
        <w:rPr>
          <w:rFonts w:ascii="宋体" w:hAnsi="宋体"/>
          <w:color w:val="auto"/>
          <w:sz w:val="24"/>
          <w:szCs w:val="24"/>
          <w:lang w:val="zh-CN"/>
        </w:rPr>
      </w:pPr>
      <w:r>
        <w:rPr>
          <w:rFonts w:hint="eastAsia" w:ascii="宋体" w:hAnsi="宋体"/>
          <w:color w:val="auto"/>
          <w:sz w:val="24"/>
          <w:szCs w:val="24"/>
          <w:lang w:val="zh-CN"/>
        </w:rPr>
        <w:t xml:space="preserve">4、投标人在投标文件中所提供的服务人员名单须相对固定，如有人员调整须在合同签订前征得采购人同意，否则采购人有权终止合同。</w:t>
      </w:r>
      <w:r/>
    </w:p>
    <w:p>
      <w:pPr>
        <w:ind w:right="-159" w:firstLine="480"/>
        <w:spacing w:line="400" w:lineRule="exact"/>
        <w:rPr>
          <w:rFonts w:ascii="宋体" w:hAnsi="宋体"/>
          <w:color w:val="auto"/>
          <w:sz w:val="24"/>
          <w:szCs w:val="24"/>
          <w:lang w:val="zh-CN"/>
        </w:rPr>
      </w:pPr>
      <w:r>
        <w:rPr>
          <w:rFonts w:hint="eastAsia" w:ascii="宋体" w:hAnsi="宋体"/>
          <w:color w:val="auto"/>
          <w:sz w:val="24"/>
          <w:szCs w:val="24"/>
          <w:lang w:val="zh-CN"/>
        </w:rPr>
        <w:t xml:space="preserve">5、中标人在履行合同期间，若所提供的服务不能令采购人满意，如减少双方约定的服务范围，服务人员的素质水平、工作态度等，则采购人有权要求中标人在指定时间内更换服务人员。</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七</w:t>
      </w:r>
      <w:r>
        <w:rPr>
          <w:rFonts w:asciiTheme="minorEastAsia" w:hAnsiTheme="minorEastAsia" w:eastAsiaTheme="minorEastAsia"/>
          <w:color w:val="auto"/>
          <w:sz w:val="24"/>
          <w:szCs w:val="24"/>
        </w:rPr>
        <w:t xml:space="preserve">、报价要求：</w:t>
      </w:r>
      <w:r/>
    </w:p>
    <w:p>
      <w:pPr>
        <w:ind w:firstLine="480"/>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1、本次采购只有一个分包，投标人须对该采购内容全部响应，只投报其中部分内容或出现选择性投报</w:t>
      </w:r>
      <w:r>
        <w:rPr>
          <w:rFonts w:hint="eastAsia" w:asciiTheme="minorEastAsia" w:hAnsiTheme="minorEastAsia" w:eastAsiaTheme="minorEastAsia"/>
          <w:color w:val="auto"/>
          <w:sz w:val="24"/>
          <w:szCs w:val="24"/>
        </w:rPr>
        <w:t xml:space="preserve">价</w:t>
      </w:r>
      <w:r>
        <w:rPr>
          <w:rFonts w:asciiTheme="minorEastAsia" w:hAnsiTheme="minorEastAsia" w:eastAsiaTheme="minorEastAsia"/>
          <w:color w:val="auto"/>
          <w:sz w:val="24"/>
          <w:szCs w:val="24"/>
        </w:rPr>
        <w:t xml:space="preserve">的作无效投标处理。</w:t>
      </w:r>
      <w:r/>
    </w:p>
    <w:p>
      <w:pPr>
        <w:ind w:firstLine="480"/>
        <w:spacing w:line="400" w:lineRule="exact"/>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2、投标总报价包括</w:t>
      </w:r>
      <w:r>
        <w:rPr>
          <w:rFonts w:hint="eastAsia" w:asciiTheme="minorEastAsia" w:hAnsiTheme="minorEastAsia" w:eastAsiaTheme="minorEastAsia"/>
          <w:color w:val="auto"/>
          <w:sz w:val="24"/>
          <w:szCs w:val="24"/>
          <w:lang w:val="en-US" w:eastAsia="zh-CN"/>
        </w:rPr>
        <w:t xml:space="preserve">不限于完成本项目的能源设备改造（</w:t>
      </w:r>
      <w:r>
        <w:rPr>
          <w:rFonts w:hint="eastAsia" w:asciiTheme="minorEastAsia" w:hAnsiTheme="minorEastAsia" w:eastAsiaTheme="minorEastAsia"/>
          <w:color w:val="auto"/>
          <w:sz w:val="24"/>
          <w:szCs w:val="24"/>
        </w:rPr>
        <w:t xml:space="preserve">产品及其配件、包装、运杂、安装调试及售后服务</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lang w:val="en-US" w:eastAsia="zh-CN"/>
        </w:rPr>
        <w:t xml:space="preserve">、日常维护维保（</w:t>
      </w:r>
      <w:r>
        <w:rPr>
          <w:rFonts w:hint="eastAsia" w:asciiTheme="minorEastAsia" w:hAnsiTheme="minorEastAsia" w:eastAsiaTheme="minorEastAsia"/>
          <w:color w:val="auto"/>
          <w:sz w:val="24"/>
          <w:szCs w:val="24"/>
        </w:rPr>
        <w:t xml:space="preserve">包含诊疗区中央空调末端日常维护、维保；锅炉常规维保；锅炉用清膛剂</w:t>
      </w:r>
      <w:r>
        <w:rPr>
          <w:rFonts w:hint="eastAsia" w:asciiTheme="minorEastAsia" w:hAnsiTheme="minorEastAsia" w:eastAsiaTheme="minorEastAsia"/>
          <w:color w:val="auto"/>
          <w:sz w:val="24"/>
          <w:szCs w:val="24"/>
          <w:lang w:val="en-US" w:eastAsia="zh-CN"/>
        </w:rPr>
        <w:t xml:space="preserve">及相关人员费用）、智慧管理运营平台建设等</w:t>
      </w:r>
      <w:r>
        <w:rPr>
          <w:rFonts w:hint="eastAsia" w:asciiTheme="minorEastAsia" w:hAnsiTheme="minorEastAsia" w:eastAsiaTheme="minorEastAsia"/>
          <w:color w:val="auto"/>
          <w:sz w:val="24"/>
          <w:szCs w:val="24"/>
        </w:rPr>
        <w:t xml:space="preserve">项目中标起到项目正式交付以及</w:t>
      </w:r>
      <w:r>
        <w:rPr>
          <w:rFonts w:hint="eastAsia" w:asciiTheme="minorEastAsia" w:hAnsiTheme="minorEastAsia" w:eastAsiaTheme="minorEastAsia"/>
          <w:color w:val="auto"/>
          <w:sz w:val="24"/>
          <w:szCs w:val="24"/>
          <w:lang w:val="en-US" w:eastAsia="zh-CN"/>
        </w:rPr>
        <w:t xml:space="preserve">服务</w:t>
      </w:r>
      <w:r>
        <w:rPr>
          <w:rFonts w:hint="eastAsia" w:asciiTheme="minorEastAsia" w:hAnsiTheme="minorEastAsia" w:eastAsiaTheme="minorEastAsia"/>
          <w:color w:val="auto"/>
          <w:sz w:val="24"/>
          <w:szCs w:val="24"/>
        </w:rPr>
        <w:t xml:space="preserve">期内所发生的一切费用。</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3、本项目以固定总价的形式报价（单位为元）。在服务期内，中标总价不变。</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4、中标人工作人员在岗履行职责期间（包括上下班途中），发生自身的人身伤害等，均由中标人负责处理并承担经济和道义上的责任，采购人不承担任何责任。</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八</w:t>
      </w:r>
      <w:r>
        <w:rPr>
          <w:rFonts w:asciiTheme="minorEastAsia" w:hAnsiTheme="minorEastAsia" w:eastAsiaTheme="minorEastAsia"/>
          <w:color w:val="auto"/>
          <w:sz w:val="24"/>
          <w:szCs w:val="24"/>
        </w:rPr>
        <w:t xml:space="preserve">、综合说明：</w:t>
      </w:r>
      <w:r/>
    </w:p>
    <w:p>
      <w:pPr>
        <w:ind w:firstLine="480"/>
        <w:spacing w:line="400" w:lineRule="exact"/>
        <w:rPr>
          <w:rFonts w:ascii="宋体" w:hAnsi="宋体"/>
          <w:color w:val="auto"/>
          <w:sz w:val="24"/>
          <w:szCs w:val="24"/>
        </w:rPr>
      </w:pPr>
      <w:r>
        <w:rPr>
          <w:rFonts w:hint="eastAsia"/>
          <w:color w:val="auto"/>
          <w:sz w:val="24"/>
          <w:szCs w:val="24"/>
        </w:rPr>
        <w:t xml:space="preserve">1</w:t>
      </w:r>
      <w:r>
        <w:rPr>
          <w:color w:val="auto"/>
          <w:sz w:val="24"/>
          <w:szCs w:val="24"/>
        </w:rPr>
        <w:t xml:space="preserve">、</w:t>
      </w:r>
      <w:r>
        <w:rPr>
          <w:rFonts w:hint="eastAsia"/>
          <w:color w:val="auto"/>
          <w:sz w:val="24"/>
          <w:szCs w:val="24"/>
        </w:rPr>
        <w:t xml:space="preserve">投标人</w:t>
      </w:r>
      <w:r>
        <w:rPr>
          <w:color w:val="auto"/>
          <w:sz w:val="24"/>
          <w:szCs w:val="24"/>
        </w:rPr>
        <w:t xml:space="preserve">必须说明其是否响应采购文件中提出的全部服务内容与要求，如果以其中某些条款不响应时，应在文件中逐条列出，未列出的视同响应。</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按照合同提供所有服务，服务期间提供的所有服务不得侵犯任何第三方的知识产权和其他合法权益。</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对用户交付检验报告的合法性负责。</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3、投标人必须具备独立完成本项目的能力，具有较强维保服务能力。投标人应承担前期调研的责任和风险。投标人中标后，不得以不完全了解现场情况为理由而向</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提出任何索赔的要求，对此</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不承担任何责任并将不作任何答复与考虑。</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4、付款步骤：</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4.1</w:t>
      </w:r>
      <w:r>
        <w:rPr>
          <w:rFonts w:hint="eastAsia" w:asciiTheme="majorEastAsia" w:hAnsiTheme="majorEastAsia" w:eastAsiaTheme="majorEastAsia"/>
          <w:color w:val="auto"/>
          <w:sz w:val="24"/>
          <w:szCs w:val="24"/>
        </w:rPr>
        <w:t xml:space="preserve">合同签订时，</w:t>
      </w:r>
      <w:r>
        <w:rPr>
          <w:rFonts w:hint="eastAsia" w:asciiTheme="majorEastAsia" w:hAnsiTheme="majorEastAsia" w:eastAsiaTheme="majorEastAsia"/>
          <w:color w:val="auto"/>
          <w:sz w:val="24"/>
          <w:szCs w:val="24"/>
          <w:lang w:eastAsia="zh-CN"/>
        </w:rPr>
        <w:t xml:space="preserve">中标人</w:t>
      </w:r>
      <w:r>
        <w:rPr>
          <w:rFonts w:hint="eastAsia" w:asciiTheme="majorEastAsia" w:hAnsiTheme="majorEastAsia" w:eastAsiaTheme="majorEastAsia"/>
          <w:color w:val="auto"/>
          <w:sz w:val="24"/>
          <w:szCs w:val="24"/>
        </w:rPr>
        <w:t xml:space="preserve">需向</w:t>
      </w:r>
      <w:r>
        <w:rPr>
          <w:rFonts w:hint="eastAsia" w:asciiTheme="majorEastAsia" w:hAnsiTheme="majorEastAsia" w:eastAsiaTheme="majorEastAsia"/>
          <w:color w:val="auto"/>
          <w:sz w:val="24"/>
          <w:szCs w:val="24"/>
          <w:lang w:eastAsia="zh-CN"/>
        </w:rPr>
        <w:t xml:space="preserve">采购人</w:t>
      </w:r>
      <w:r>
        <w:rPr>
          <w:rFonts w:hint="eastAsia" w:asciiTheme="majorEastAsia" w:hAnsiTheme="majorEastAsia" w:eastAsiaTheme="majorEastAsia"/>
          <w:color w:val="auto"/>
          <w:sz w:val="24"/>
          <w:szCs w:val="24"/>
        </w:rPr>
        <w:t xml:space="preserve">交纳100万元履约保证金；待本项目基础设备投入运行并经</w:t>
      </w:r>
      <w:r>
        <w:rPr>
          <w:rFonts w:hint="eastAsia" w:asciiTheme="majorEastAsia" w:hAnsiTheme="majorEastAsia" w:eastAsiaTheme="majorEastAsia"/>
          <w:color w:val="auto"/>
          <w:sz w:val="24"/>
          <w:szCs w:val="24"/>
          <w:lang w:eastAsia="zh-CN"/>
        </w:rPr>
        <w:t xml:space="preserve">采购人</w:t>
      </w:r>
      <w:r>
        <w:rPr>
          <w:rFonts w:hint="eastAsia" w:asciiTheme="majorEastAsia" w:hAnsiTheme="majorEastAsia" w:eastAsiaTheme="majorEastAsia"/>
          <w:color w:val="auto"/>
          <w:sz w:val="24"/>
          <w:szCs w:val="24"/>
        </w:rPr>
        <w:t xml:space="preserve">验收合格后30日内，由采购人向</w:t>
      </w:r>
      <w:r>
        <w:rPr>
          <w:rFonts w:hint="eastAsia" w:asciiTheme="majorEastAsia" w:hAnsiTheme="majorEastAsia" w:eastAsiaTheme="majorEastAsia"/>
          <w:color w:val="auto"/>
          <w:sz w:val="24"/>
          <w:szCs w:val="24"/>
          <w:lang w:eastAsia="zh-CN"/>
        </w:rPr>
        <w:t xml:space="preserve">中标人</w:t>
      </w:r>
      <w:r>
        <w:rPr>
          <w:rFonts w:hint="eastAsia" w:asciiTheme="majorEastAsia" w:hAnsiTheme="majorEastAsia" w:eastAsiaTheme="majorEastAsia"/>
          <w:color w:val="auto"/>
          <w:sz w:val="24"/>
          <w:szCs w:val="24"/>
        </w:rPr>
        <w:t xml:space="preserve">全额退还履约保证金（无息）。</w:t>
      </w:r>
      <w:r>
        <w:rPr>
          <w:rFonts w:hint="eastAsia" w:asciiTheme="majorEastAsia" w:hAnsiTheme="majorEastAsia" w:eastAsiaTheme="majorEastAsia"/>
          <w:color w:val="auto"/>
          <w:sz w:val="24"/>
          <w:szCs w:val="24"/>
          <w:lang w:eastAsia="zh-CN"/>
        </w:rPr>
        <w:t xml:space="preserve">中标人</w:t>
      </w:r>
      <w:r>
        <w:rPr>
          <w:rFonts w:hint="eastAsia" w:ascii="宋体" w:hAnsi="宋体"/>
          <w:color w:val="auto"/>
          <w:sz w:val="24"/>
          <w:szCs w:val="24"/>
          <w:lang w:val="en-US" w:eastAsia="zh-CN"/>
        </w:rPr>
        <w:t xml:space="preserve">可</w:t>
      </w:r>
      <w:r>
        <w:rPr>
          <w:rFonts w:hint="eastAsia" w:ascii="宋体" w:hAnsi="宋体"/>
          <w:color w:val="auto"/>
          <w:sz w:val="24"/>
          <w:szCs w:val="24"/>
        </w:rPr>
        <w:t xml:space="preserve">自主选择以支票、汇票、本票、保函等非现金形式缴纳或提交。</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2支付方式：</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将根据能源基准确定的费用支付给</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作为托管费用向供电、供热、燃气等机构交纳的能源费等。</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3本项目所有款项允许通过数字人民币支付。</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5、服务期限：十年，服务期从项目改造验收合格次月1日开始计算，至合同结束且双方履行完毕各自权利与义务之日止。</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6、服务地点：常熟市虞山镇海虞南路68号。</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w:t>
      </w:r>
      <w:r>
        <w:rPr>
          <w:rFonts w:asciiTheme="minorEastAsia" w:hAnsiTheme="minorEastAsia" w:eastAsiaTheme="minorEastAsia"/>
          <w:color w:val="auto"/>
          <w:sz w:val="24"/>
          <w:szCs w:val="24"/>
        </w:rPr>
        <w:t xml:space="preserve">、凡涉及招标文件的补充说明和修改，均以</w:t>
      </w:r>
      <w:r>
        <w:rPr>
          <w:rFonts w:hint="eastAsia" w:asciiTheme="minorEastAsia" w:hAnsiTheme="minorEastAsia" w:eastAsiaTheme="minorEastAsia"/>
          <w:color w:val="auto"/>
          <w:sz w:val="24"/>
          <w:szCs w:val="24"/>
        </w:rPr>
        <w:t xml:space="preserve">中国政府采购网、</w:t>
      </w:r>
      <w:r>
        <w:rPr>
          <w:rFonts w:hint="eastAsia" w:ascii="宋体" w:hAnsi="宋体" w:cs="宋体"/>
          <w:color w:val="auto"/>
          <w:sz w:val="24"/>
          <w:szCs w:val="24"/>
        </w:rPr>
        <w:t xml:space="preserve">江苏政府采购网、苏州市政府采购网上</w:t>
      </w:r>
      <w:r>
        <w:rPr>
          <w:rFonts w:asciiTheme="minorEastAsia" w:hAnsiTheme="minorEastAsia" w:eastAsiaTheme="minorEastAsia"/>
          <w:color w:val="auto"/>
          <w:sz w:val="24"/>
          <w:szCs w:val="24"/>
        </w:rPr>
        <w:t xml:space="preserve">发布的通知为准。</w:t>
      </w:r>
      <w:bookmarkStart w:id="115" w:name="_Toc158691775"/>
      <w:r/>
      <w:bookmarkStart w:id="116" w:name="_Toc315868059"/>
      <w:r/>
      <w:bookmarkStart w:id="117" w:name="_Toc511680876"/>
      <w:r/>
      <w:bookmarkStart w:id="118" w:name="_Toc315875322"/>
      <w:r/>
      <w:r/>
    </w:p>
    <w:p>
      <w:pPr>
        <w:pStyle w:val="801"/>
        <w:rPr>
          <w:rFonts w:ascii="Times New Roman" w:hAnsi="Times New Roman"/>
          <w:color w:val="auto"/>
        </w:rPr>
      </w:pPr>
      <w:r>
        <w:rPr>
          <w:b w:val="0"/>
          <w:color w:val="auto"/>
        </w:rPr>
        <w:br w:type="page" w:clear="all"/>
      </w:r>
      <w:bookmarkStart w:id="119" w:name="_Toc21560"/>
      <w:r>
        <w:rPr>
          <w:rFonts w:hint="eastAsia" w:ascii="Times New Roman" w:hAnsi="Times New Roman"/>
          <w:color w:val="auto"/>
        </w:rPr>
        <w:t xml:space="preserve">第五章评审因素和评分标准</w:t>
      </w:r>
      <w:bookmarkEnd w:id="115"/>
      <w:r/>
      <w:bookmarkEnd w:id="116"/>
      <w:r/>
      <w:bookmarkEnd w:id="117"/>
      <w:r/>
      <w:bookmarkEnd w:id="118"/>
      <w:r/>
      <w:bookmarkEnd w:id="119"/>
      <w:r/>
      <w:r/>
    </w:p>
    <w:p>
      <w:pPr>
        <w:spacing w:line="460" w:lineRule="exact"/>
        <w:rPr>
          <w:rFonts w:asciiTheme="minorEastAsia" w:hAnsiTheme="minorEastAsia" w:eastAsiaTheme="minorEastAsia"/>
          <w:b/>
          <w:bCs/>
          <w:color w:val="auto"/>
          <w:sz w:val="28"/>
        </w:rPr>
      </w:pPr>
      <w:r>
        <w:rPr>
          <w:rFonts w:asciiTheme="minorEastAsia" w:hAnsiTheme="minorEastAsia" w:eastAsiaTheme="minorEastAsia"/>
          <w:b/>
          <w:bCs/>
          <w:color w:val="auto"/>
          <w:sz w:val="28"/>
        </w:rPr>
      </w:r>
      <w:r/>
    </w:p>
    <w:p>
      <w:pPr>
        <w:spacing w:line="460" w:lineRule="exact"/>
        <w:rPr>
          <w:rFonts w:asciiTheme="minorEastAsia" w:hAnsiTheme="minorEastAsia" w:eastAsiaTheme="minorEastAsia"/>
          <w:b/>
          <w:bCs/>
          <w:color w:val="auto"/>
          <w:sz w:val="28"/>
        </w:rPr>
      </w:pPr>
      <w:r>
        <w:rPr>
          <w:rFonts w:hint="eastAsia" w:asciiTheme="minorEastAsia" w:hAnsiTheme="minorEastAsia" w:eastAsiaTheme="minorEastAsia"/>
          <w:b/>
          <w:bCs/>
          <w:color w:val="auto"/>
          <w:sz w:val="28"/>
        </w:rPr>
        <w:t xml:space="preserve">一、评标方法</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rPr>
        <w:t xml:space="preserve">1</w:t>
      </w:r>
      <w:r>
        <w:rPr>
          <w:rFonts w:hint="eastAsia" w:asciiTheme="minorEastAsia" w:hAnsiTheme="minorEastAsia" w:eastAsiaTheme="minorEastAsia"/>
          <w:color w:val="auto"/>
          <w:sz w:val="24"/>
        </w:rPr>
        <w:t xml:space="preserve">、本项目的评标采用综合评分法。</w:t>
      </w:r>
      <w:r>
        <w:rPr>
          <w:rFonts w:hint="eastAsia" w:asciiTheme="minorEastAsia" w:hAnsiTheme="minorEastAsia" w:eastAsiaTheme="minorEastAsia"/>
          <w:color w:val="auto"/>
          <w:sz w:val="24"/>
          <w:szCs w:val="24"/>
        </w:rPr>
        <w:t xml:space="preserve">即在满足招标文件实质性要求前提下，按照招标文件中规定的各项因素进行综合评审。评审因素及各比重如下：价格分值占总分值的比重为25</w:t>
      </w:r>
      <w:r>
        <w:rPr>
          <w:rFonts w:asciiTheme="minorEastAsia" w:hAnsiTheme="minorEastAsia" w:eastAsiaTheme="minorEastAsia"/>
          <w:color w:val="auto"/>
          <w:sz w:val="24"/>
          <w:szCs w:val="24"/>
        </w:rPr>
        <w:t xml:space="preserve">%</w:t>
      </w:r>
      <w:r>
        <w:rPr>
          <w:rFonts w:hint="eastAsia" w:asciiTheme="minorEastAsia" w:hAnsiTheme="minorEastAsia" w:eastAsiaTheme="minorEastAsia"/>
          <w:color w:val="auto"/>
          <w:sz w:val="24"/>
          <w:szCs w:val="24"/>
        </w:rPr>
        <w:t xml:space="preserve">（权重），技术与质量及其它占75</w:t>
      </w:r>
      <w:r>
        <w:rPr>
          <w:rFonts w:asciiTheme="minorEastAsia" w:hAnsiTheme="minorEastAsia" w:eastAsiaTheme="minorEastAsia"/>
          <w:color w:val="auto"/>
          <w:sz w:val="24"/>
          <w:szCs w:val="24"/>
        </w:rPr>
        <w:t xml:space="preserve">%</w:t>
      </w:r>
      <w:r>
        <w:rPr>
          <w:rFonts w:hint="eastAsia" w:asciiTheme="minorEastAsia" w:hAnsiTheme="minorEastAsia" w:eastAsiaTheme="minorEastAsia"/>
          <w:color w:val="auto"/>
          <w:sz w:val="24"/>
          <w:szCs w:val="24"/>
        </w:rPr>
        <w:t xml:space="preserve">（权重）。（保留小数点后</w:t>
      </w: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位）</w:t>
      </w:r>
      <w:r/>
    </w:p>
    <w:p>
      <w:pPr>
        <w:ind w:firstLine="480"/>
        <w:spacing w:line="44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rPr>
          <w:rFonts w:asciiTheme="minorEastAsia" w:hAnsiTheme="minorEastAsia" w:eastAsiaTheme="minorEastAsia"/>
          <w:color w:val="auto"/>
          <w:sz w:val="24"/>
        </w:rPr>
        <w:t xml:space="preserve">评审过程中出现下列情形之一的，评审委员会应当启动异常低价投标审查程序：</w:t>
      </w:r>
      <w:r/>
    </w:p>
    <w:p>
      <w:pPr>
        <w:ind w:firstLine="480"/>
        <w:spacing w:line="44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rPr>
          <w:rFonts w:asciiTheme="minorEastAsia" w:hAnsiTheme="minorEastAsia" w:eastAsiaTheme="minorEastAsia"/>
          <w:color w:val="auto"/>
          <w:sz w:val="24"/>
        </w:rPr>
        <w:t xml:space="preserve">1投标报价低于采购项目预算50%的，即投标报价&lt;采购项目预算×50%；</w:t>
      </w:r>
      <w:r/>
    </w:p>
    <w:p>
      <w:pPr>
        <w:ind w:firstLine="480"/>
        <w:spacing w:line="44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rPr>
          <w:rFonts w:asciiTheme="minorEastAsia" w:hAnsiTheme="minorEastAsia" w:eastAsiaTheme="minorEastAsia"/>
          <w:color w:val="auto"/>
          <w:sz w:val="24"/>
        </w:rPr>
        <w:t xml:space="preserve">2投标报价低于采购项目最高限价45%的，即投标报价&lt;采购项目最高限价×45%；</w:t>
      </w:r>
      <w:r/>
    </w:p>
    <w:p>
      <w:pPr>
        <w:ind w:firstLine="480"/>
        <w:spacing w:line="44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rPr>
          <w:rFonts w:asciiTheme="minorEastAsia" w:hAnsiTheme="minorEastAsia" w:eastAsiaTheme="minorEastAsia"/>
          <w:color w:val="auto"/>
          <w:sz w:val="24"/>
        </w:rPr>
        <w:t xml:space="preserve">3评审委员会认定的</w:t>
      </w:r>
      <w:r>
        <w:rPr>
          <w:rFonts w:hint="eastAsia" w:asciiTheme="minorEastAsia" w:hAnsiTheme="minorEastAsia" w:eastAsiaTheme="minorEastAsia"/>
          <w:color w:val="auto"/>
          <w:sz w:val="24"/>
        </w:rPr>
        <w:t xml:space="preserve">投标人</w:t>
      </w:r>
      <w:r>
        <w:rPr>
          <w:rFonts w:asciiTheme="minorEastAsia" w:hAnsiTheme="minorEastAsia" w:eastAsiaTheme="minorEastAsia"/>
          <w:color w:val="auto"/>
          <w:sz w:val="24"/>
        </w:rPr>
        <w:t xml:space="preserve">报价过低、有可能影响产品质量或者不能诚信履约的其他情形。</w:t>
      </w:r>
      <w:r/>
    </w:p>
    <w:p>
      <w:pPr>
        <w:ind w:firstLine="480"/>
        <w:spacing w:line="44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启动异常低价投标审查后，评审委员会应当要求相关</w:t>
      </w:r>
      <w:r>
        <w:rPr>
          <w:rFonts w:hint="eastAsia" w:asciiTheme="minorEastAsia" w:hAnsiTheme="minorEastAsia" w:eastAsiaTheme="minorEastAsia"/>
          <w:color w:val="auto"/>
          <w:sz w:val="24"/>
        </w:rPr>
        <w:t xml:space="preserve">投标人</w:t>
      </w:r>
      <w:r>
        <w:rPr>
          <w:rFonts w:asciiTheme="minorEastAsia" w:hAnsiTheme="minorEastAsia" w:eastAsiaTheme="minorEastAsia"/>
          <w:color w:val="auto"/>
          <w:sz w:val="24"/>
        </w:rPr>
        <w:t xml:space="preserve">在评标现场合理的时间内，提供项目具体成本测算等与报价合理性相关的书面说明及相关证明材料，对投标价格作出解释，由评审委员会结合同类产品在主要电商平台的价格、该行业当地薪资水平等情况，依据专业经验对</w:t>
      </w:r>
      <w:r>
        <w:rPr>
          <w:rFonts w:hint="eastAsia" w:asciiTheme="minorEastAsia" w:hAnsiTheme="minorEastAsia" w:eastAsiaTheme="minorEastAsia"/>
          <w:color w:val="auto"/>
          <w:sz w:val="24"/>
        </w:rPr>
        <w:t xml:space="preserve">投标人</w:t>
      </w:r>
      <w:r>
        <w:rPr>
          <w:rFonts w:asciiTheme="minorEastAsia" w:hAnsiTheme="minorEastAsia" w:eastAsiaTheme="minorEastAsia"/>
          <w:color w:val="auto"/>
          <w:sz w:val="24"/>
        </w:rPr>
        <w:t xml:space="preserve">报价合理性进行判断。投标</w:t>
      </w:r>
      <w:r>
        <w:rPr>
          <w:rFonts w:hint="eastAsia" w:asciiTheme="minorEastAsia" w:hAnsiTheme="minorEastAsia" w:eastAsiaTheme="minorEastAsia"/>
          <w:color w:val="auto"/>
          <w:sz w:val="24"/>
        </w:rPr>
        <w:t xml:space="preserve">人</w:t>
      </w:r>
      <w:r>
        <w:rPr>
          <w:rFonts w:asciiTheme="minorEastAsia" w:hAnsiTheme="minorEastAsia" w:eastAsiaTheme="minorEastAsia"/>
          <w:color w:val="auto"/>
          <w:sz w:val="24"/>
        </w:rPr>
        <w:t xml:space="preserve">不提供书面说明、证明材料，或者提供的书面说明、证明材料不能证明其报价合理性的，评审委员会应当将其作为无效投标处理。</w:t>
      </w:r>
      <w:r/>
    </w:p>
    <w:p>
      <w:pPr>
        <w:ind w:firstLine="480"/>
        <w:spacing w:line="44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p>
      <w:pPr>
        <w:spacing w:line="460" w:lineRule="exact"/>
        <w:rPr>
          <w:rFonts w:asciiTheme="minorEastAsia" w:hAnsiTheme="minorEastAsia" w:eastAsiaTheme="minorEastAsia"/>
          <w:b/>
          <w:bCs/>
          <w:color w:val="auto"/>
          <w:sz w:val="28"/>
        </w:rPr>
      </w:pPr>
      <w:r>
        <w:rPr>
          <w:rFonts w:hint="eastAsia" w:asciiTheme="minorEastAsia" w:hAnsiTheme="minorEastAsia" w:eastAsiaTheme="minorEastAsia"/>
          <w:b/>
          <w:bCs/>
          <w:color w:val="auto"/>
          <w:sz w:val="28"/>
        </w:rPr>
        <w:t xml:space="preserve">二、评审因素、分值及评分标准</w:t>
      </w:r>
      <w:r/>
    </w:p>
    <w:p>
      <w:pPr>
        <w:ind w:firstLine="480"/>
        <w:spacing w:line="4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注：每部分的得分保留小数点后两位，合计得分保留小数点后两位。</w:t>
      </w:r>
      <w:r/>
    </w:p>
    <w:p>
      <w:pPr>
        <w:ind w:firstLine="480"/>
        <w:spacing w:line="460" w:lineRule="exact"/>
        <w:rPr>
          <w:rFonts w:ascii="宋体" w:hAnsi="宋体"/>
          <w:color w:val="auto"/>
          <w:sz w:val="24"/>
        </w:rPr>
      </w:pPr>
      <w:r>
        <w:rPr>
          <w:rFonts w:hint="eastAsia" w:ascii="宋体" w:hAnsi="宋体"/>
          <w:color w:val="auto"/>
          <w:sz w:val="24"/>
        </w:rPr>
        <w:t xml:space="preserve">（一）价格（25分）</w:t>
      </w:r>
      <w:r/>
    </w:p>
    <w:p>
      <w:pPr>
        <w:ind w:firstLine="480"/>
        <w:spacing w:line="460" w:lineRule="exact"/>
        <w:rPr>
          <w:rFonts w:ascii="宋体" w:hAnsi="宋体"/>
          <w:color w:val="auto"/>
          <w:sz w:val="24"/>
        </w:rPr>
      </w:pPr>
      <w:r>
        <w:rPr>
          <w:rFonts w:hint="eastAsia" w:ascii="宋体" w:hAnsi="宋体"/>
          <w:color w:val="auto"/>
          <w:sz w:val="24"/>
        </w:rPr>
        <w:t xml:space="preserve">1、投标总报价得分（25分）</w:t>
      </w:r>
      <w:r/>
    </w:p>
    <w:p>
      <w:pPr>
        <w:ind w:firstLine="480"/>
        <w:spacing w:line="460" w:lineRule="exact"/>
        <w:rPr>
          <w:rFonts w:ascii="宋体" w:hAnsi="宋体"/>
          <w:color w:val="auto"/>
          <w:sz w:val="24"/>
        </w:rPr>
      </w:pPr>
      <w:r>
        <w:rPr>
          <w:rFonts w:hint="eastAsia" w:ascii="宋体" w:hAnsi="宋体"/>
          <w:color w:val="auto"/>
          <w:sz w:val="24"/>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ind w:firstLine="480"/>
        <w:spacing w:line="460" w:lineRule="exact"/>
        <w:rPr>
          <w:rFonts w:hint="default" w:ascii="宋体" w:hAnsi="宋体" w:eastAsia="宋体"/>
          <w:color w:val="auto"/>
          <w:sz w:val="24"/>
          <w:lang w:val="en-US" w:eastAsia="zh-CN"/>
        </w:rPr>
      </w:pPr>
      <w:r>
        <w:rPr>
          <w:rFonts w:hint="eastAsia" w:ascii="宋体" w:hAnsi="宋体"/>
          <w:color w:val="auto"/>
          <w:sz w:val="24"/>
        </w:rPr>
        <w:t xml:space="preserve">投标报价得分=（评标基准价/投标报价）*</w:t>
      </w:r>
      <w:r>
        <w:rPr>
          <w:rFonts w:hint="eastAsia" w:ascii="宋体" w:hAnsi="宋体"/>
          <w:color w:val="auto"/>
          <w:sz w:val="24"/>
          <w:lang w:val="en-US" w:eastAsia="zh-CN"/>
        </w:rPr>
        <w:t xml:space="preserve">25</w:t>
      </w:r>
      <w:r/>
    </w:p>
    <w:p>
      <w:pPr>
        <w:ind w:firstLine="482"/>
        <w:spacing w:line="480" w:lineRule="exact"/>
        <w:widowControl/>
        <w:rPr>
          <w:rFonts w:ascii="宋体" w:hAnsi="宋体"/>
          <w:b/>
          <w:bCs/>
          <w:color w:val="auto"/>
          <w:sz w:val="24"/>
        </w:rPr>
      </w:pPr>
      <w:r>
        <w:rPr>
          <w:rFonts w:hint="eastAsia" w:ascii="宋体" w:hAnsi="宋体"/>
          <w:b/>
          <w:bCs/>
          <w:color w:val="auto"/>
          <w:sz w:val="24"/>
        </w:rPr>
        <w:t xml:space="preserve">2、评分标准75分</w:t>
      </w:r>
      <w:r/>
    </w:p>
    <w:tbl>
      <w:tblPr>
        <w:tblStyle w:val="811"/>
        <w:tblW w:w="81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4A0" w:firstRow="1" w:lastRow="0" w:firstColumn="1" w:lastColumn="0" w:noHBand="0" w:noVBand="1"/>
      </w:tblPr>
      <w:tblGrid>
        <w:gridCol w:w="732"/>
        <w:gridCol w:w="1152"/>
        <w:gridCol w:w="732"/>
        <w:gridCol w:w="5499"/>
      </w:tblGrid>
      <w:tr>
        <w:trPr>
          <w:jc w:val="center"/>
          <w:tblHead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b/>
                <w:color w:val="auto"/>
                <w:szCs w:val="21"/>
              </w:rPr>
            </w:pPr>
            <w:r>
              <w:rPr>
                <w:rFonts w:hint="eastAsia" w:asciiTheme="majorEastAsia" w:hAnsiTheme="majorEastAsia" w:eastAsiaTheme="majorEastAsia" w:cstheme="majorEastAsia"/>
                <w:b/>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b/>
                <w:color w:val="auto"/>
                <w:szCs w:val="21"/>
              </w:rPr>
            </w:pPr>
            <w:r>
              <w:rPr>
                <w:rFonts w:hint="eastAsia" w:asciiTheme="majorEastAsia" w:hAnsiTheme="majorEastAsia" w:eastAsiaTheme="majorEastAsia" w:cstheme="majorEastAsia"/>
                <w:b/>
                <w:color w:val="auto"/>
                <w:szCs w:val="21"/>
              </w:rPr>
              <w:t xml:space="preserve">评审因素</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b/>
                <w:color w:val="auto"/>
                <w:szCs w:val="21"/>
              </w:rPr>
            </w:pPr>
            <w:r>
              <w:rPr>
                <w:rFonts w:hint="eastAsia" w:asciiTheme="majorEastAsia" w:hAnsiTheme="majorEastAsia" w:eastAsiaTheme="majorEastAsia" w:cstheme="majorEastAsia"/>
                <w:b/>
                <w:color w:val="auto"/>
                <w:szCs w:val="21"/>
              </w:rPr>
              <w:t xml:space="preserve">权值</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center"/>
              <w:spacing w:line="300" w:lineRule="auto"/>
              <w:widowControl/>
              <w:rPr>
                <w:rFonts w:hint="eastAsia" w:asciiTheme="majorEastAsia" w:hAnsiTheme="majorEastAsia" w:eastAsiaTheme="majorEastAsia" w:cstheme="majorEastAsia"/>
                <w:b/>
                <w:color w:val="auto"/>
                <w:szCs w:val="21"/>
              </w:rPr>
            </w:pPr>
            <w:r>
              <w:rPr>
                <w:rFonts w:hint="eastAsia" w:asciiTheme="majorEastAsia" w:hAnsiTheme="majorEastAsia" w:eastAsiaTheme="majorEastAsia" w:cstheme="majorEastAsia"/>
                <w:b/>
                <w:color w:val="auto"/>
                <w:szCs w:val="21"/>
              </w:rPr>
              <w:t xml:space="preserve">评分标准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节能改造方案</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 xml:space="preserve">5</w:t>
            </w:r>
            <w:r>
              <w:rPr>
                <w:rFonts w:hint="eastAsia" w:asciiTheme="majorEastAsia" w:hAnsiTheme="majorEastAsia" w:eastAsiaTheme="majorEastAsia" w:cstheme="majorEastAsia"/>
                <w:color w:val="auto"/>
                <w:szCs w:val="21"/>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exact"/>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根据投标人提出的节能改造方案进行</w:t>
            </w:r>
            <w:r>
              <w:rPr>
                <w:rFonts w:hint="eastAsia" w:asciiTheme="majorEastAsia" w:hAnsiTheme="majorEastAsia" w:eastAsiaTheme="majorEastAsia" w:cstheme="majorEastAsia"/>
                <w:color w:val="auto"/>
                <w:szCs w:val="21"/>
                <w:lang w:val="en-US" w:eastAsia="zh-CN"/>
              </w:rPr>
              <w:t xml:space="preserve">分析</w:t>
            </w:r>
            <w:r>
              <w:rPr>
                <w:rFonts w:hint="eastAsia" w:asciiTheme="majorEastAsia" w:hAnsiTheme="majorEastAsia" w:eastAsiaTheme="majorEastAsia" w:cstheme="majorEastAsia"/>
                <w:color w:val="auto"/>
                <w:szCs w:val="21"/>
              </w:rPr>
              <w:t xml:space="preserve">，包括：①节能改造方案科学合理、能够实现能源耦合利用</w:t>
            </w:r>
            <w:r>
              <w:rPr>
                <w:rFonts w:hint="eastAsia" w:asciiTheme="majorEastAsia" w:hAnsiTheme="majorEastAsia" w:eastAsiaTheme="majorEastAsia" w:cstheme="majorEastAsia"/>
                <w:color w:val="auto"/>
                <w:szCs w:val="21"/>
                <w:lang w:eastAsia="zh-CN"/>
              </w:rPr>
              <w:t xml:space="preserve">；</w:t>
            </w:r>
            <w:r>
              <w:rPr>
                <w:rFonts w:hint="eastAsia" w:asciiTheme="majorEastAsia" w:hAnsiTheme="majorEastAsia" w:eastAsiaTheme="majorEastAsia" w:cstheme="majorEastAsia"/>
                <w:color w:val="auto"/>
                <w:szCs w:val="21"/>
              </w:rPr>
              <w:t xml:space="preserve">②软件水平高、硬件改造投入到位的。能体现上述评审要点为且实施方案详细完整、针对性强的，每有一项得</w:t>
            </w:r>
            <w:r>
              <w:rPr>
                <w:rFonts w:hint="eastAsia" w:asciiTheme="majorEastAsia" w:hAnsiTheme="majorEastAsia" w:eastAsiaTheme="majorEastAsia" w:cstheme="majorEastAsia"/>
                <w:color w:val="auto"/>
                <w:szCs w:val="21"/>
                <w:lang w:val="en-US" w:eastAsia="zh-CN"/>
              </w:rPr>
              <w:t xml:space="preserve">2.5</w:t>
            </w:r>
            <w:r>
              <w:rPr>
                <w:rFonts w:hint="eastAsia" w:asciiTheme="majorEastAsia" w:hAnsiTheme="majorEastAsia" w:eastAsiaTheme="majorEastAsia" w:cstheme="majorEastAsia"/>
                <w:color w:val="auto"/>
                <w:szCs w:val="21"/>
              </w:rPr>
              <w:t xml:space="preserve">分；体现上述评审要点但内容无法完全贴合需求的得</w:t>
            </w:r>
            <w:r>
              <w:rPr>
                <w:rFonts w:hint="eastAsia" w:asciiTheme="majorEastAsia" w:hAnsiTheme="majorEastAsia" w:eastAsiaTheme="majorEastAsia" w:cstheme="majorEastAsia"/>
                <w:color w:val="auto"/>
                <w:szCs w:val="21"/>
                <w:lang w:eastAsia="zh-CN"/>
              </w:rPr>
              <w:t xml:space="preserve">1.</w:t>
            </w:r>
            <w:r>
              <w:rPr>
                <w:rFonts w:hint="eastAsia" w:asciiTheme="majorEastAsia" w:hAnsiTheme="majorEastAsia" w:eastAsiaTheme="majorEastAsia" w:cstheme="majorEastAsia"/>
                <w:color w:val="auto"/>
                <w:szCs w:val="21"/>
                <w:lang w:val="en-US" w:eastAsia="zh-CN"/>
              </w:rPr>
              <w:t xml:space="preserve">2</w:t>
            </w:r>
            <w:r>
              <w:rPr>
                <w:rFonts w:hint="eastAsia" w:asciiTheme="majorEastAsia" w:hAnsiTheme="majorEastAsia" w:eastAsiaTheme="majorEastAsia" w:cstheme="majorEastAsia"/>
                <w:color w:val="auto"/>
                <w:szCs w:val="21"/>
                <w:lang w:eastAsia="zh-CN"/>
              </w:rPr>
              <w:t xml:space="preserve">5分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节能现状诊断分析</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5分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exact"/>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根据投标人提供的现状诊断方案</w:t>
            </w:r>
            <w:r>
              <w:rPr>
                <w:rFonts w:hint="eastAsia" w:asciiTheme="majorEastAsia" w:hAnsiTheme="majorEastAsia" w:eastAsiaTheme="majorEastAsia" w:cstheme="majorEastAsia"/>
                <w:color w:val="auto"/>
                <w:lang w:val="en-US" w:eastAsia="zh-CN"/>
              </w:rPr>
              <w:t xml:space="preserve">分析</w:t>
            </w:r>
            <w:r>
              <w:rPr>
                <w:rFonts w:hint="eastAsia" w:asciiTheme="majorEastAsia" w:hAnsiTheme="majorEastAsia" w:eastAsiaTheme="majorEastAsia" w:cstheme="majorEastAsia"/>
                <w:color w:val="auto"/>
              </w:rPr>
              <w:t xml:space="preserve">，包括①对建筑能耗基准指标性能评价与分析精准到位、清晰明了</w:t>
            </w:r>
            <w:r>
              <w:rPr>
                <w:rFonts w:hint="eastAsia" w:asciiTheme="majorEastAsia" w:hAnsiTheme="majorEastAsia" w:eastAsiaTheme="majorEastAsia" w:cstheme="majorEastAsia"/>
                <w:color w:val="auto"/>
                <w:lang w:eastAsia="zh-CN"/>
              </w:rPr>
              <w:t xml:space="preserve">；</w:t>
            </w:r>
            <w:r>
              <w:rPr>
                <w:rFonts w:hint="eastAsia" w:asciiTheme="majorEastAsia" w:hAnsiTheme="majorEastAsia" w:eastAsiaTheme="majorEastAsia" w:cstheme="majorEastAsia"/>
                <w:color w:val="auto"/>
              </w:rPr>
              <w:t xml:space="preserve">②对现存问题的分析和判断精准到位、合理。</w:t>
            </w:r>
            <w:r>
              <w:rPr>
                <w:rFonts w:hint="eastAsia" w:asciiTheme="majorEastAsia" w:hAnsiTheme="majorEastAsia" w:eastAsiaTheme="majorEastAsia" w:cstheme="majorEastAsia"/>
                <w:color w:val="auto"/>
                <w:szCs w:val="21"/>
              </w:rPr>
              <w:t xml:space="preserve">能体现上述评审要点为且实施方案详细完整、针对性强的，每有一项得2.5分；体现上述评审要点但内容无法完全贴合需求的得</w:t>
            </w:r>
            <w:r>
              <w:rPr>
                <w:rFonts w:hint="eastAsia" w:asciiTheme="majorEastAsia" w:hAnsiTheme="majorEastAsia" w:eastAsiaTheme="majorEastAsia" w:cstheme="majorEastAsia"/>
                <w:color w:val="auto"/>
                <w:szCs w:val="21"/>
                <w:lang w:eastAsia="zh-CN"/>
              </w:rPr>
              <w:t xml:space="preserve">1.25分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highlight w:val="none"/>
              </w:rPr>
              <w:t xml:space="preserve">节约能源理论值测算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 xml:space="preserve">3</w:t>
            </w:r>
            <w:r>
              <w:rPr>
                <w:rFonts w:hint="eastAsia" w:asciiTheme="majorEastAsia" w:hAnsiTheme="majorEastAsia" w:eastAsiaTheme="majorEastAsia" w:cstheme="majorEastAsia"/>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exact"/>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highlight w:val="none"/>
              </w:rPr>
              <w:t xml:space="preserve">根据投标人提供的节能改造方案能够通过理论值计算出节能量</w:t>
            </w:r>
            <w:r>
              <w:rPr>
                <w:rFonts w:hint="eastAsia" w:asciiTheme="majorEastAsia" w:hAnsiTheme="majorEastAsia" w:eastAsiaTheme="majorEastAsia" w:cstheme="majorEastAsia"/>
                <w:color w:val="auto"/>
                <w:highlight w:val="none"/>
                <w:lang w:val="en-US" w:eastAsia="zh-CN"/>
              </w:rPr>
              <w:t xml:space="preserve">进行分析</w:t>
            </w:r>
            <w:r>
              <w:rPr>
                <w:rFonts w:hint="eastAsia" w:asciiTheme="majorEastAsia" w:hAnsiTheme="majorEastAsia" w:eastAsiaTheme="majorEastAsia" w:cstheme="majorEastAsia"/>
                <w:color w:val="auto"/>
                <w:highlight w:val="none"/>
              </w:rPr>
              <w:t xml:space="preserve">，内容描述详细到位、完整清晰、可操作性强的得</w:t>
            </w:r>
            <w:r>
              <w:rPr>
                <w:rFonts w:hint="eastAsia" w:asciiTheme="majorEastAsia" w:hAnsiTheme="majorEastAsia" w:eastAsiaTheme="majorEastAsia" w:cstheme="majorEastAsia"/>
                <w:color w:val="auto"/>
                <w:highlight w:val="none"/>
                <w:lang w:val="en-US" w:eastAsia="zh-CN"/>
              </w:rPr>
              <w:t xml:space="preserve">3</w:t>
            </w:r>
            <w:r>
              <w:rPr>
                <w:rFonts w:hint="eastAsia" w:asciiTheme="majorEastAsia" w:hAnsiTheme="majorEastAsia" w:eastAsiaTheme="majorEastAsia" w:cstheme="majorEastAsia"/>
                <w:color w:val="auto"/>
                <w:highlight w:val="none"/>
              </w:rPr>
              <w:t xml:space="preserve">分；内容描述详细度一般、完整清晰度一般、可操作性一般的得</w:t>
            </w:r>
            <w:r>
              <w:rPr>
                <w:rFonts w:hint="eastAsia" w:asciiTheme="majorEastAsia" w:hAnsiTheme="majorEastAsia" w:eastAsiaTheme="majorEastAsia" w:cstheme="majorEastAsia"/>
                <w:color w:val="auto"/>
                <w:highlight w:val="none"/>
                <w:lang w:val="en-US" w:eastAsia="zh-CN"/>
              </w:rPr>
              <w:t xml:space="preserve">1.5</w:t>
            </w:r>
            <w:r>
              <w:rPr>
                <w:rFonts w:hint="eastAsia" w:asciiTheme="majorEastAsia" w:hAnsiTheme="majorEastAsia" w:eastAsiaTheme="majorEastAsia" w:cstheme="majorEastAsia"/>
                <w:color w:val="auto"/>
                <w:highlight w:val="none"/>
              </w:rPr>
              <w:t xml:space="preserve">分；不提供</w:t>
            </w:r>
            <w:r>
              <w:rPr>
                <w:rFonts w:hint="eastAsia" w:asciiTheme="majorEastAsia" w:hAnsiTheme="majorEastAsia" w:eastAsiaTheme="majorEastAsia" w:cstheme="majorEastAsia"/>
                <w:color w:val="auto"/>
                <w:highlight w:val="none"/>
                <w:lang w:val="en-US" w:eastAsia="zh-CN"/>
              </w:rPr>
              <w:t xml:space="preserve">的得0</w:t>
            </w:r>
            <w:r>
              <w:rPr>
                <w:rFonts w:hint="eastAsia" w:asciiTheme="majorEastAsia" w:hAnsiTheme="majorEastAsia" w:eastAsiaTheme="majorEastAsia" w:cstheme="majorEastAsia"/>
                <w:color w:val="auto"/>
                <w:highlight w:val="none"/>
              </w:rPr>
              <w:t xml:space="preserve">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bCs/>
                <w:color w:val="auto"/>
              </w:rPr>
              <w:t xml:space="preserve">出具节能分析报告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5分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auto"/>
              <w:widowControl/>
              <w:rPr>
                <w:rFonts w:hint="default" w:asciiTheme="majorEastAsia" w:hAnsiTheme="majorEastAsia" w:eastAsiaTheme="majorEastAsia" w:cstheme="majorEastAsia"/>
                <w:color w:val="auto"/>
                <w:lang w:val="en-US" w:eastAsia="zh-CN"/>
              </w:rPr>
            </w:pPr>
            <w:r>
              <w:rPr>
                <w:rFonts w:hint="eastAsia" w:asciiTheme="majorEastAsia" w:hAnsiTheme="majorEastAsia" w:eastAsiaTheme="majorEastAsia" w:cstheme="majorEastAsia"/>
                <w:color w:val="auto"/>
              </w:rPr>
              <w:t xml:space="preserve">根据投标人</w:t>
            </w:r>
            <w:r>
              <w:rPr>
                <w:rFonts w:hint="eastAsia" w:asciiTheme="majorEastAsia" w:hAnsiTheme="majorEastAsia" w:eastAsiaTheme="majorEastAsia" w:cstheme="majorEastAsia"/>
                <w:bCs/>
                <w:color w:val="auto"/>
              </w:rPr>
              <w:t xml:space="preserve">出具节能分析报告</w:t>
            </w:r>
            <w:r>
              <w:rPr>
                <w:rFonts w:hint="eastAsia" w:asciiTheme="majorEastAsia" w:hAnsiTheme="majorEastAsia" w:eastAsiaTheme="majorEastAsia" w:cstheme="majorEastAsia"/>
                <w:color w:val="auto"/>
              </w:rPr>
              <w:t xml:space="preserve">，</w:t>
            </w:r>
            <w:r>
              <w:rPr>
                <w:rFonts w:hint="eastAsia" w:asciiTheme="majorEastAsia" w:hAnsiTheme="majorEastAsia" w:eastAsiaTheme="majorEastAsia" w:cstheme="majorEastAsia"/>
                <w:color w:val="auto"/>
                <w:lang w:val="en-US" w:eastAsia="zh-CN"/>
              </w:rPr>
              <w:t xml:space="preserve">包括①关于使用方能源管理的需求分析；②具体的节能响应措施。</w:t>
            </w:r>
            <w:r/>
          </w:p>
          <w:p>
            <w:pPr>
              <w:jc w:val="lef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能体现上述评审要点为且实施方案详细完整、针对性强的，每有一项得2.5分；体现上述评审要点但内容无法完全贴合需求的得</w:t>
            </w:r>
            <w:r>
              <w:rPr>
                <w:rFonts w:hint="eastAsia" w:asciiTheme="majorEastAsia" w:hAnsiTheme="majorEastAsia" w:eastAsiaTheme="majorEastAsia" w:cstheme="majorEastAsia"/>
                <w:color w:val="auto"/>
                <w:lang w:eastAsia="zh-CN"/>
              </w:rPr>
              <w:t xml:space="preserve">1.25分</w:t>
            </w:r>
            <w:r>
              <w:rPr>
                <w:rFonts w:hint="eastAsia" w:asciiTheme="majorEastAsia" w:hAnsiTheme="majorEastAsia" w:eastAsiaTheme="majorEastAsia" w:cstheme="majorEastAsia"/>
                <w:color w:val="auto"/>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管理方案</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 xml:space="preserve">4</w:t>
            </w:r>
            <w:r>
              <w:rPr>
                <w:rFonts w:hint="eastAsia" w:asciiTheme="majorEastAsia" w:hAnsiTheme="majorEastAsia" w:eastAsiaTheme="majorEastAsia" w:cstheme="majorEastAsia"/>
                <w:color w:val="auto"/>
                <w:szCs w:val="21"/>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auto"/>
              <w:widowControl/>
              <w:rPr>
                <w:rFonts w:hint="eastAsia" w:asciiTheme="majorEastAsia" w:hAnsiTheme="majorEastAsia" w:eastAsiaTheme="majorEastAsia" w:cstheme="majorEastAsia"/>
                <w:color w:val="auto"/>
                <w:szCs w:val="21"/>
                <w:lang w:val="zh-CN"/>
              </w:rPr>
            </w:pPr>
            <w:r>
              <w:rPr>
                <w:rFonts w:hint="eastAsia" w:asciiTheme="majorEastAsia" w:hAnsiTheme="majorEastAsia" w:eastAsiaTheme="majorEastAsia" w:cstheme="majorEastAsia"/>
                <w:color w:val="auto"/>
              </w:rPr>
              <w:t xml:space="preserve">根据投标人提供的管理方案，包括①管理质量目标是否明确</w:t>
            </w:r>
            <w:r>
              <w:rPr>
                <w:rFonts w:hint="eastAsia" w:asciiTheme="majorEastAsia" w:hAnsiTheme="majorEastAsia" w:eastAsiaTheme="majorEastAsia" w:cstheme="majorEastAsia"/>
                <w:color w:val="auto"/>
                <w:lang w:eastAsia="zh-CN"/>
              </w:rPr>
              <w:t xml:space="preserve">；</w:t>
            </w:r>
            <w:r>
              <w:rPr>
                <w:rFonts w:hint="eastAsia" w:asciiTheme="majorEastAsia" w:hAnsiTheme="majorEastAsia" w:eastAsiaTheme="majorEastAsia" w:cstheme="majorEastAsia"/>
                <w:color w:val="auto"/>
              </w:rPr>
              <w:t xml:space="preserve">②是否有智慧运维能源管理平台的运维技术、供配电及供水等设备、设施关键部位管理技术、重点、难点分析及相应的解决办法。</w:t>
            </w:r>
            <w:r>
              <w:rPr>
                <w:rFonts w:hint="eastAsia" w:asciiTheme="majorEastAsia" w:hAnsiTheme="majorEastAsia" w:eastAsiaTheme="majorEastAsia" w:cstheme="majorEastAsia"/>
                <w:color w:val="auto"/>
                <w:szCs w:val="21"/>
              </w:rPr>
              <w:t xml:space="preserve">能体现上述评审要点为且实施方案详细完整、针对性强的，每有一项得2分；体现上述评审要点但内容无法完全贴合需求的得</w:t>
            </w:r>
            <w:r>
              <w:rPr>
                <w:rFonts w:hint="eastAsia" w:asciiTheme="majorEastAsia" w:hAnsiTheme="majorEastAsia" w:eastAsiaTheme="majorEastAsia" w:cstheme="majorEastAsia"/>
                <w:color w:val="auto"/>
                <w:szCs w:val="21"/>
                <w:lang w:eastAsia="zh-CN"/>
              </w:rPr>
              <w:t xml:space="preserve">1分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安全文明措施</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 xml:space="preserve">3</w:t>
            </w:r>
            <w:r>
              <w:rPr>
                <w:rFonts w:hint="eastAsia" w:asciiTheme="majorEastAsia" w:hAnsiTheme="majorEastAsia" w:eastAsiaTheme="majorEastAsia" w:cstheme="majorEastAsia"/>
                <w:color w:val="auto"/>
                <w:szCs w:val="21"/>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根据投标人提供的安全生产的技术措施和管理措施及</w:t>
            </w:r>
            <w:r>
              <w:rPr>
                <w:rFonts w:hint="eastAsia" w:asciiTheme="majorEastAsia" w:hAnsiTheme="majorEastAsia" w:eastAsiaTheme="majorEastAsia" w:cstheme="majorEastAsia"/>
                <w:color w:val="auto"/>
                <w:lang w:val="en-US" w:eastAsia="zh-CN"/>
              </w:rPr>
              <w:t xml:space="preserve">与</w:t>
            </w:r>
            <w:r>
              <w:rPr>
                <w:rFonts w:hint="eastAsia" w:asciiTheme="majorEastAsia" w:hAnsiTheme="majorEastAsia" w:eastAsiaTheme="majorEastAsia" w:cstheme="majorEastAsia"/>
                <w:color w:val="auto"/>
              </w:rPr>
              <w:t xml:space="preserve">相关部门的配合措施。</w:t>
            </w:r>
            <w:r>
              <w:rPr>
                <w:rFonts w:hint="eastAsia" w:asciiTheme="majorEastAsia" w:hAnsiTheme="majorEastAsia" w:eastAsiaTheme="majorEastAsia" w:cstheme="majorEastAsia"/>
                <w:color w:val="auto"/>
                <w:szCs w:val="21"/>
              </w:rPr>
              <w:t xml:space="preserve">实施方案详细完整、针对性强的，得</w:t>
            </w:r>
            <w:r>
              <w:rPr>
                <w:rFonts w:hint="eastAsia" w:asciiTheme="majorEastAsia" w:hAnsiTheme="majorEastAsia" w:eastAsiaTheme="majorEastAsia" w:cstheme="majorEastAsia"/>
                <w:color w:val="auto"/>
                <w:szCs w:val="21"/>
                <w:lang w:val="en-US" w:eastAsia="zh-CN"/>
              </w:rPr>
              <w:t xml:space="preserve">3</w:t>
            </w:r>
            <w:r>
              <w:rPr>
                <w:rFonts w:hint="eastAsia" w:asciiTheme="majorEastAsia" w:hAnsiTheme="majorEastAsia" w:eastAsiaTheme="majorEastAsia" w:cstheme="majorEastAsia"/>
                <w:color w:val="auto"/>
                <w:szCs w:val="21"/>
              </w:rPr>
              <w:t xml:space="preserve">分；内容无法完全贴合需求的得</w:t>
            </w:r>
            <w:r>
              <w:rPr>
                <w:rFonts w:hint="eastAsia" w:asciiTheme="majorEastAsia" w:hAnsiTheme="majorEastAsia" w:eastAsiaTheme="majorEastAsia" w:cstheme="majorEastAsia"/>
                <w:color w:val="auto"/>
                <w:szCs w:val="21"/>
                <w:lang w:eastAsia="zh-CN"/>
              </w:rPr>
              <w:t xml:space="preserve">1.5分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计量监测改造方案</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5分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auto"/>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根据投标人提供的对本项目的理解</w:t>
            </w:r>
            <w:r>
              <w:rPr>
                <w:rFonts w:hint="eastAsia" w:asciiTheme="majorEastAsia" w:hAnsiTheme="majorEastAsia" w:eastAsiaTheme="majorEastAsia" w:cstheme="majorEastAsia"/>
                <w:color w:val="auto"/>
                <w:lang w:val="en-US" w:eastAsia="zh-CN"/>
              </w:rPr>
              <w:t xml:space="preserve">所提供</w:t>
            </w:r>
            <w:r>
              <w:rPr>
                <w:rFonts w:hint="eastAsia" w:asciiTheme="majorEastAsia" w:hAnsiTheme="majorEastAsia" w:eastAsiaTheme="majorEastAsia" w:cstheme="majorEastAsia"/>
                <w:color w:val="auto"/>
              </w:rPr>
              <w:t xml:space="preserve">计量表计方案进行评审。</w:t>
            </w:r>
            <w:r/>
          </w:p>
          <w:p>
            <w:pPr>
              <w:jc w:val="left"/>
              <w:spacing w:line="300" w:lineRule="auto"/>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方案内容应包括以下方面:①计量表计设备、型号、参数；②用途、设备质保。</w:t>
            </w:r>
            <w:r/>
          </w:p>
          <w:p>
            <w:pPr>
              <w:jc w:val="lef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能体现上述评审要点为且实施方案详细完整、针对性强的，每有一项得2.5分；体现上述评审要点但内容无法完全贴合需求的得</w:t>
            </w:r>
            <w:r>
              <w:rPr>
                <w:rFonts w:hint="eastAsia" w:asciiTheme="majorEastAsia" w:hAnsiTheme="majorEastAsia" w:eastAsiaTheme="majorEastAsia" w:cstheme="majorEastAsia"/>
                <w:color w:val="auto"/>
                <w:szCs w:val="21"/>
                <w:lang w:eastAsia="zh-CN"/>
              </w:rPr>
              <w:t xml:space="preserve">1.25分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项目团队人员配置</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 xml:space="preserve">12</w:t>
            </w:r>
            <w:r>
              <w:rPr>
                <w:rFonts w:hint="eastAsia" w:asciiTheme="majorEastAsia" w:hAnsiTheme="majorEastAsia" w:eastAsiaTheme="majorEastAsia" w:cstheme="majorEastAsia"/>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widowControl/>
              <w:rPr>
                <w:rFonts w:hint="eastAsia" w:ascii="宋体" w:hAnsi="宋体"/>
                <w:color w:val="auto"/>
                <w:highlight w:val="none"/>
                <w:lang w:bidi="ar"/>
              </w:rPr>
            </w:pPr>
            <w:r>
              <w:rPr>
                <w:rFonts w:hint="eastAsia" w:asciiTheme="majorEastAsia" w:hAnsiTheme="majorEastAsia" w:eastAsiaTheme="majorEastAsia" w:cstheme="majorEastAsia"/>
                <w:color w:val="auto"/>
                <w:highlight w:val="none"/>
              </w:rPr>
              <w:t xml:space="preserve">1、</w:t>
            </w:r>
            <w:r>
              <w:rPr>
                <w:rFonts w:hint="eastAsia" w:ascii="宋体" w:hAnsi="宋体"/>
                <w:color w:val="auto"/>
                <w:highlight w:val="none"/>
                <w:lang w:bidi="ar"/>
              </w:rPr>
              <w:t xml:space="preserve">投标人技术负责人具有与本项目相关的专业职称证书，具有中级职称的得</w:t>
            </w:r>
            <w:r>
              <w:rPr>
                <w:rFonts w:hint="eastAsia" w:ascii="宋体" w:hAnsi="宋体"/>
                <w:color w:val="auto"/>
                <w:highlight w:val="none"/>
                <w:lang w:val="en-US" w:eastAsia="zh-CN" w:bidi="ar"/>
              </w:rPr>
              <w:t xml:space="preserve">2</w:t>
            </w:r>
            <w:r>
              <w:rPr>
                <w:rFonts w:hint="eastAsia" w:ascii="宋体" w:hAnsi="宋体"/>
                <w:color w:val="auto"/>
                <w:highlight w:val="none"/>
                <w:lang w:bidi="ar"/>
              </w:rPr>
              <w:t xml:space="preserve">分，高级职称的得</w:t>
            </w:r>
            <w:r>
              <w:rPr>
                <w:rFonts w:hint="eastAsia" w:ascii="宋体" w:hAnsi="宋体"/>
                <w:color w:val="auto"/>
                <w:highlight w:val="none"/>
                <w:lang w:val="en-US" w:eastAsia="zh-CN" w:bidi="ar"/>
              </w:rPr>
              <w:t xml:space="preserve">4</w:t>
            </w:r>
            <w:r>
              <w:rPr>
                <w:rFonts w:hint="eastAsia" w:ascii="宋体" w:hAnsi="宋体"/>
                <w:color w:val="auto"/>
                <w:highlight w:val="none"/>
                <w:lang w:bidi="ar"/>
              </w:rPr>
              <w:t xml:space="preserve">分，本项最高得</w:t>
            </w:r>
            <w:r>
              <w:rPr>
                <w:rFonts w:hint="eastAsia" w:ascii="宋体" w:hAnsi="宋体"/>
                <w:color w:val="auto"/>
                <w:highlight w:val="none"/>
                <w:lang w:val="en-US" w:eastAsia="zh-CN" w:bidi="ar"/>
              </w:rPr>
              <w:t xml:space="preserve">4</w:t>
            </w:r>
            <w:r>
              <w:rPr>
                <w:rFonts w:hint="eastAsia" w:ascii="宋体" w:hAnsi="宋体"/>
                <w:color w:val="auto"/>
                <w:highlight w:val="none"/>
                <w:lang w:bidi="ar"/>
              </w:rPr>
              <w:t xml:space="preserve">分。</w:t>
            </w:r>
            <w:r/>
          </w:p>
          <w:p>
            <w:pPr>
              <w:widowControl/>
              <w:rPr>
                <w:rFonts w:hint="eastAsia" w:ascii="宋体" w:hAnsi="宋体"/>
                <w:color w:val="auto"/>
                <w:highlight w:val="none"/>
                <w:lang w:bidi="ar"/>
              </w:rPr>
            </w:pPr>
            <w:r>
              <w:rPr>
                <w:rFonts w:hint="eastAsia" w:ascii="宋体" w:hAnsi="宋体"/>
                <w:color w:val="auto"/>
                <w:highlight w:val="none"/>
                <w:lang w:bidi="ar"/>
              </w:rPr>
              <w:t xml:space="preserve">注：①投标文件中需提供以上人员最近3个月</w:t>
            </w:r>
            <w:r>
              <w:rPr>
                <w:rFonts w:hint="eastAsia" w:ascii="宋体" w:hAnsi="宋体"/>
                <w:color w:val="auto"/>
                <w:highlight w:val="none"/>
                <w:lang w:val="en-US" w:eastAsia="zh-CN" w:bidi="ar"/>
              </w:rPr>
              <w:t xml:space="preserve">任意一期</w:t>
            </w:r>
            <w:r>
              <w:rPr>
                <w:rFonts w:hint="eastAsia" w:ascii="宋体" w:hAnsi="宋体"/>
                <w:color w:val="auto"/>
                <w:highlight w:val="none"/>
                <w:lang w:bidi="ar"/>
              </w:rPr>
              <w:t xml:space="preserve">的社保证明材料、职称证书扫描件并加盖投标人公章，不提供不得分。</w:t>
            </w:r>
            <w:r/>
          </w:p>
          <w:p>
            <w:pPr>
              <w:widowControl/>
              <w:rPr>
                <w:rFonts w:hint="eastAsia" w:ascii="宋体" w:hAnsi="宋体"/>
                <w:color w:val="auto"/>
                <w:highlight w:val="none"/>
                <w:lang w:bidi="ar"/>
              </w:rPr>
            </w:pPr>
            <w:r>
              <w:rPr>
                <w:rFonts w:hint="eastAsia" w:ascii="宋体" w:hAnsi="宋体"/>
                <w:color w:val="auto"/>
                <w:highlight w:val="none"/>
                <w:lang w:bidi="ar"/>
              </w:rPr>
              <w:t xml:space="preserve">②与本项目相关的专业职称是指如暖通、电力等专业。</w:t>
            </w:r>
            <w:r/>
          </w:p>
          <w:p>
            <w:pPr>
              <w:jc w:val="left"/>
              <w:spacing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 xml:space="preserve">2、</w:t>
            </w:r>
            <w:r>
              <w:rPr>
                <w:rFonts w:hint="eastAsia" w:asciiTheme="majorEastAsia" w:hAnsiTheme="majorEastAsia" w:eastAsiaTheme="majorEastAsia" w:cstheme="majorEastAsia"/>
                <w:color w:val="auto"/>
                <w:highlight w:val="none"/>
              </w:rPr>
              <w:t xml:space="preserve">投标人或其联合体单位拟投入本项目能源管理团队：</w:t>
            </w:r>
            <w:r/>
          </w:p>
          <w:p>
            <w:pPr>
              <w:jc w:val="left"/>
              <w:spacing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（1）具备高空作业证书的人员每有1个得</w:t>
            </w:r>
            <w:r>
              <w:rPr>
                <w:rFonts w:hint="eastAsia" w:asciiTheme="majorEastAsia" w:hAnsiTheme="majorEastAsia" w:eastAsiaTheme="majorEastAsia" w:cstheme="majorEastAsia"/>
                <w:color w:val="auto"/>
                <w:highlight w:val="none"/>
                <w:lang w:val="en-US" w:eastAsia="zh-CN"/>
              </w:rPr>
              <w:t xml:space="preserve">2</w:t>
            </w:r>
            <w:r>
              <w:rPr>
                <w:rFonts w:hint="eastAsia" w:asciiTheme="majorEastAsia" w:hAnsiTheme="majorEastAsia" w:eastAsiaTheme="majorEastAsia" w:cstheme="majorEastAsia"/>
                <w:color w:val="auto"/>
                <w:highlight w:val="none"/>
              </w:rPr>
              <w:t xml:space="preserve">分，本项最高得</w:t>
            </w:r>
            <w:r>
              <w:rPr>
                <w:rFonts w:hint="eastAsia" w:asciiTheme="majorEastAsia" w:hAnsiTheme="majorEastAsia" w:eastAsiaTheme="majorEastAsia" w:cstheme="majorEastAsia"/>
                <w:color w:val="auto"/>
                <w:highlight w:val="none"/>
                <w:lang w:val="en-US" w:eastAsia="zh-CN"/>
              </w:rPr>
              <w:t xml:space="preserve">4</w:t>
            </w:r>
            <w:r>
              <w:rPr>
                <w:rFonts w:hint="eastAsia" w:asciiTheme="majorEastAsia" w:hAnsiTheme="majorEastAsia" w:eastAsiaTheme="majorEastAsia" w:cstheme="majorEastAsia"/>
                <w:color w:val="auto"/>
                <w:highlight w:val="none"/>
              </w:rPr>
              <w:t xml:space="preserve">分；</w:t>
            </w:r>
            <w:r/>
          </w:p>
          <w:p>
            <w:pPr>
              <w:jc w:val="left"/>
              <w:spacing w:line="300" w:lineRule="auto"/>
              <w:widowControl/>
              <w:rPr>
                <w:rFonts w:ascii="宋体" w:hAnsi="宋体" w:cs="宋体"/>
                <w:color w:val="auto"/>
                <w:szCs w:val="21"/>
                <w:highlight w:val="yellow"/>
                <w:lang w:bidi="ar"/>
              </w:rPr>
            </w:pPr>
            <w:r>
              <w:rPr>
                <w:rFonts w:hint="eastAsia" w:asciiTheme="majorEastAsia" w:hAnsiTheme="majorEastAsia" w:eastAsiaTheme="majorEastAsia" w:cstheme="majorEastAsia"/>
                <w:color w:val="auto"/>
                <w:highlight w:val="none"/>
              </w:rPr>
              <w:t xml:space="preserve">（2）具备低压电工证书的人员每有1个得</w:t>
            </w:r>
            <w:r>
              <w:rPr>
                <w:rFonts w:hint="eastAsia" w:asciiTheme="majorEastAsia" w:hAnsiTheme="majorEastAsia" w:eastAsiaTheme="majorEastAsia" w:cstheme="majorEastAsia"/>
                <w:color w:val="auto"/>
                <w:highlight w:val="none"/>
                <w:lang w:val="en-US" w:eastAsia="zh-CN"/>
              </w:rPr>
              <w:t xml:space="preserve">2</w:t>
            </w:r>
            <w:r>
              <w:rPr>
                <w:rFonts w:hint="eastAsia" w:asciiTheme="majorEastAsia" w:hAnsiTheme="majorEastAsia" w:eastAsiaTheme="majorEastAsia" w:cstheme="majorEastAsia"/>
                <w:color w:val="auto"/>
                <w:highlight w:val="none"/>
              </w:rPr>
              <w:t xml:space="preserve">分，本项最高得</w:t>
            </w:r>
            <w:r>
              <w:rPr>
                <w:rFonts w:hint="eastAsia" w:asciiTheme="majorEastAsia" w:hAnsiTheme="majorEastAsia" w:eastAsiaTheme="majorEastAsia" w:cstheme="majorEastAsia"/>
                <w:color w:val="auto"/>
                <w:highlight w:val="none"/>
                <w:lang w:val="en-US" w:eastAsia="zh-CN"/>
              </w:rPr>
              <w:t xml:space="preserve">4</w:t>
            </w:r>
            <w:r>
              <w:rPr>
                <w:rFonts w:hint="eastAsia" w:asciiTheme="majorEastAsia" w:hAnsiTheme="majorEastAsia" w:eastAsiaTheme="majorEastAsia" w:cstheme="majorEastAsia"/>
                <w:color w:val="auto"/>
                <w:highlight w:val="none"/>
              </w:rPr>
              <w:t xml:space="preserve">分；</w:t>
            </w:r>
            <w:r/>
          </w:p>
          <w:p>
            <w:pPr>
              <w:jc w:val="left"/>
              <w:spacing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注：①投标文件中需提供以上人员最近3个月</w:t>
            </w:r>
            <w:r>
              <w:rPr>
                <w:rFonts w:hint="eastAsia" w:asciiTheme="majorEastAsia" w:hAnsiTheme="majorEastAsia" w:eastAsiaTheme="majorEastAsia" w:cstheme="majorEastAsia"/>
                <w:color w:val="auto"/>
                <w:highlight w:val="none"/>
                <w:lang w:val="en-US" w:eastAsia="zh-CN"/>
              </w:rPr>
              <w:t xml:space="preserve">任意一期</w:t>
            </w:r>
            <w:r>
              <w:rPr>
                <w:rFonts w:hint="eastAsia" w:asciiTheme="majorEastAsia" w:hAnsiTheme="majorEastAsia" w:eastAsiaTheme="majorEastAsia" w:cstheme="majorEastAsia"/>
                <w:color w:val="auto"/>
                <w:highlight w:val="none"/>
              </w:rPr>
              <w:t xml:space="preserve">的社保证明材料、证书扫描件并加盖投标人公章，不提供不得分。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9</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highlight w:val="none"/>
              </w:rPr>
              <w:t xml:space="preserve">投标人综合实力</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w:t>
            </w:r>
            <w:r>
              <w:rPr>
                <w:rFonts w:hint="eastAsia" w:asciiTheme="majorEastAsia" w:hAnsiTheme="majorEastAsia" w:eastAsiaTheme="majorEastAsia" w:cstheme="majorEastAsia"/>
                <w:color w:val="auto"/>
                <w:szCs w:val="21"/>
                <w:highlight w:val="none"/>
                <w:lang w:val="en-US" w:eastAsia="zh-CN"/>
              </w:rPr>
              <w:t xml:space="preserve">0</w:t>
            </w:r>
            <w:r>
              <w:rPr>
                <w:rFonts w:hint="eastAsia" w:asciiTheme="majorEastAsia" w:hAnsiTheme="majorEastAsia" w:eastAsiaTheme="majorEastAsia" w:cstheme="majorEastAsia"/>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numPr>
                <w:ilvl w:val="0"/>
                <w:numId w:val="5"/>
              </w:numPr>
              <w:spacing w:after="120"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投标人技术负责人自2020年1月1日（以合同签订时间为准）至今</w:t>
            </w:r>
            <w:r>
              <w:rPr>
                <w:rFonts w:hint="eastAsia" w:asciiTheme="majorEastAsia" w:hAnsiTheme="majorEastAsia" w:eastAsiaTheme="majorEastAsia" w:cstheme="majorEastAsia"/>
                <w:color w:val="auto"/>
                <w:highlight w:val="none"/>
                <w:lang w:val="en-US" w:eastAsia="zh-CN"/>
              </w:rPr>
              <w:t xml:space="preserve">负责的</w:t>
            </w:r>
            <w:r>
              <w:rPr>
                <w:rFonts w:hint="eastAsia" w:asciiTheme="majorEastAsia" w:hAnsiTheme="majorEastAsia" w:eastAsiaTheme="majorEastAsia" w:cstheme="majorEastAsia"/>
                <w:color w:val="auto"/>
                <w:highlight w:val="none"/>
              </w:rPr>
              <w:t xml:space="preserve">类似项目（类似项目指：公共机构能源托管、节能改造）</w:t>
            </w:r>
            <w:r>
              <w:rPr>
                <w:rFonts w:hint="eastAsia" w:asciiTheme="majorEastAsia" w:hAnsiTheme="majorEastAsia" w:eastAsiaTheme="majorEastAsia" w:cstheme="majorEastAsia"/>
                <w:color w:val="auto"/>
                <w:highlight w:val="none"/>
                <w:lang w:val="en-US" w:eastAsia="zh-CN"/>
              </w:rPr>
              <w:t xml:space="preserve">的证明材料</w:t>
            </w:r>
            <w:r>
              <w:rPr>
                <w:rFonts w:hint="eastAsia" w:asciiTheme="majorEastAsia" w:hAnsiTheme="majorEastAsia" w:eastAsiaTheme="majorEastAsia" w:cstheme="majorEastAsia"/>
                <w:color w:val="auto"/>
                <w:highlight w:val="none"/>
                <w:lang w:eastAsia="zh-CN"/>
              </w:rPr>
              <w:t xml:space="preserve">，</w:t>
            </w:r>
            <w:r>
              <w:rPr>
                <w:rFonts w:hint="eastAsia" w:asciiTheme="majorEastAsia" w:hAnsiTheme="majorEastAsia" w:eastAsiaTheme="majorEastAsia" w:cstheme="majorEastAsia"/>
                <w:color w:val="auto"/>
                <w:highlight w:val="none"/>
                <w:lang w:val="en-US" w:eastAsia="zh-CN"/>
              </w:rPr>
              <w:t xml:space="preserve">每提供一个得2分，最高得4分。（需在投标文件中提供完整合同，合同中须体现技术负责人信息，如合同中无法体现，则提供相关业主证明材料，未提供的不得分）</w:t>
            </w:r>
            <w:r/>
          </w:p>
          <w:p>
            <w:pPr>
              <w:numPr>
                <w:ilvl w:val="0"/>
                <w:numId w:val="5"/>
              </w:numPr>
              <w:spacing w:after="120"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投标人具</w:t>
            </w:r>
            <w:r>
              <w:rPr>
                <w:rFonts w:hint="eastAsia" w:asciiTheme="majorEastAsia" w:hAnsiTheme="majorEastAsia" w:eastAsiaTheme="majorEastAsia" w:cstheme="majorEastAsia"/>
                <w:color w:val="auto"/>
                <w:highlight w:val="none"/>
                <w:lang w:val="en-US" w:eastAsia="zh-CN"/>
              </w:rPr>
              <w:t xml:space="preserve">有能源托管所需的软硬件设备（如能源监控、数据分析平台等）的，每提供一项得2分，最高得6分。（证明材料包括但不限于设备照片、软件功能截图等）</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10</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节能效益分享</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 xml:space="preserve">15</w:t>
            </w:r>
            <w:r>
              <w:rPr>
                <w:rFonts w:hint="eastAsia" w:asciiTheme="majorEastAsia" w:hAnsiTheme="majorEastAsia" w:eastAsiaTheme="majorEastAsia" w:cstheme="majorEastAsia"/>
                <w:color w:val="auto"/>
                <w:szCs w:val="21"/>
              </w:rPr>
              <w:t xml:space="preserve">分</w:t>
            </w:r>
            <w:r/>
          </w:p>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spacing w:line="300" w:lineRule="auto"/>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szCs w:val="21"/>
              </w:rPr>
              <w:t xml:space="preserve">超出综合节费率16%以上的节能收益，投标人承诺按照一定比例与院方进行分享，承诺分享比例不低于35%得</w:t>
            </w:r>
            <w:r>
              <w:rPr>
                <w:rFonts w:hint="eastAsia" w:asciiTheme="majorEastAsia" w:hAnsiTheme="majorEastAsia" w:eastAsiaTheme="majorEastAsia" w:cstheme="majorEastAsia"/>
                <w:color w:val="auto"/>
                <w:szCs w:val="21"/>
                <w:lang w:val="en-US" w:eastAsia="zh-CN"/>
              </w:rPr>
              <w:t xml:space="preserve">5</w:t>
            </w:r>
            <w:r>
              <w:rPr>
                <w:rFonts w:hint="eastAsia" w:asciiTheme="majorEastAsia" w:hAnsiTheme="majorEastAsia" w:eastAsiaTheme="majorEastAsia" w:cstheme="majorEastAsia"/>
                <w:color w:val="auto"/>
                <w:szCs w:val="21"/>
              </w:rPr>
              <w:t xml:space="preserve">分，分享比例每增加1%加</w:t>
            </w:r>
            <w:r>
              <w:rPr>
                <w:rFonts w:hint="eastAsia" w:asciiTheme="majorEastAsia" w:hAnsiTheme="majorEastAsia" w:eastAsiaTheme="majorEastAsia" w:cstheme="majorEastAsia"/>
                <w:color w:val="auto"/>
                <w:szCs w:val="21"/>
                <w:lang w:val="en-US" w:eastAsia="zh-CN"/>
              </w:rPr>
              <w:t xml:space="preserve">1</w:t>
            </w:r>
            <w:r>
              <w:rPr>
                <w:rFonts w:hint="eastAsia" w:asciiTheme="majorEastAsia" w:hAnsiTheme="majorEastAsia" w:eastAsiaTheme="majorEastAsia" w:cstheme="majorEastAsia"/>
                <w:color w:val="auto"/>
                <w:szCs w:val="21"/>
              </w:rPr>
              <w:t xml:space="preserve">分，本项最高得</w:t>
            </w:r>
            <w:r>
              <w:rPr>
                <w:rFonts w:hint="eastAsia" w:asciiTheme="majorEastAsia" w:hAnsiTheme="majorEastAsia" w:eastAsiaTheme="majorEastAsia" w:cstheme="majorEastAsia"/>
                <w:color w:val="auto"/>
                <w:szCs w:val="21"/>
                <w:lang w:val="en-US" w:eastAsia="zh-CN"/>
              </w:rPr>
              <w:t xml:space="preserve">1</w:t>
            </w:r>
            <w:r>
              <w:rPr>
                <w:rFonts w:hint="eastAsia" w:asciiTheme="majorEastAsia" w:hAnsiTheme="majorEastAsia" w:eastAsiaTheme="majorEastAsia" w:cstheme="majorEastAsia"/>
                <w:color w:val="auto"/>
                <w:szCs w:val="21"/>
              </w:rPr>
              <w:t xml:space="preserve">5分。（以当年实时能源单价计算），投标人须提供承诺书并加盖公章，不承诺不得分）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11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类似业绩比较</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8分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投标人自2020年1月1日（以合同签订时间为准）至今承接</w:t>
            </w:r>
            <w:r>
              <w:rPr>
                <w:rFonts w:hint="eastAsia" w:asciiTheme="majorEastAsia" w:hAnsiTheme="majorEastAsia" w:eastAsiaTheme="majorEastAsia" w:cstheme="majorEastAsia"/>
                <w:color w:val="auto"/>
                <w:lang w:val="en-US" w:eastAsia="zh-CN"/>
              </w:rPr>
              <w:t xml:space="preserve">的</w:t>
            </w:r>
            <w:r>
              <w:rPr>
                <w:rFonts w:hint="eastAsia" w:asciiTheme="majorEastAsia" w:hAnsiTheme="majorEastAsia" w:eastAsiaTheme="majorEastAsia" w:cstheme="majorEastAsia"/>
                <w:color w:val="auto"/>
              </w:rPr>
              <w:t xml:space="preserve">类似项目（类似项目指：公共机构能源托管</w:t>
            </w:r>
            <w:r>
              <w:rPr>
                <w:rFonts w:hint="eastAsia" w:asciiTheme="majorEastAsia" w:hAnsiTheme="majorEastAsia" w:eastAsiaTheme="majorEastAsia" w:cstheme="majorEastAsia"/>
                <w:color w:val="auto"/>
                <w:lang w:eastAsia="zh-CN"/>
              </w:rPr>
              <w:t xml:space="preserve">、</w:t>
            </w:r>
            <w:r>
              <w:rPr>
                <w:rFonts w:hint="eastAsia" w:asciiTheme="majorEastAsia" w:hAnsiTheme="majorEastAsia" w:eastAsiaTheme="majorEastAsia" w:cstheme="majorEastAsia"/>
                <w:color w:val="auto"/>
                <w:lang w:val="en-US" w:eastAsia="zh-CN"/>
              </w:rPr>
              <w:t xml:space="preserve">节能改造</w:t>
            </w:r>
            <w:r>
              <w:rPr>
                <w:rFonts w:hint="eastAsia" w:asciiTheme="majorEastAsia" w:hAnsiTheme="majorEastAsia" w:eastAsiaTheme="majorEastAsia" w:cstheme="majorEastAsia"/>
                <w:color w:val="auto"/>
              </w:rPr>
              <w:t xml:space="preserve">）业绩的，每提供一个得1分，本项最高8分。（需在投标文件中提供相关业绩合同复印件并加盖公章，合同中主要内容、金额等需清晰可见，无遮盖，否则不予认定，否则不得分。）</w:t>
            </w:r>
            <w:r/>
          </w:p>
        </w:tc>
      </w:tr>
    </w:tbl>
    <w:p>
      <w:pPr>
        <w:pStyle w:val="846"/>
        <w:ind w:firstLine="482"/>
        <w:jc w:val="both"/>
        <w:spacing w:before="0" w:beforeAutospacing="0" w:after="0" w:afterAutospacing="0" w:line="430" w:lineRule="exact"/>
        <w:rPr>
          <w:b/>
          <w:bCs/>
          <w:color w:val="auto"/>
          <w:sz w:val="28"/>
        </w:rPr>
      </w:pPr>
      <w:r>
        <w:rPr>
          <w:rFonts w:hint="eastAsia"/>
          <w:b/>
          <w:bCs/>
          <w:color w:val="auto"/>
          <w:szCs w:val="22"/>
        </w:rPr>
      </w:r>
      <w:r>
        <w:rPr>
          <w:rFonts w:hint="eastAsia"/>
          <w:b/>
          <w:bCs/>
          <w:color w:val="auto"/>
          <w:szCs w:val="22"/>
        </w:rPr>
        <w:t xml:space="preserve">注：供应商如为联合体投标，则联合体各方中至少需有一方满足评审要求才能得分</w:t>
      </w:r>
      <w:r>
        <w:rPr>
          <w:rFonts w:hint="eastAsia"/>
          <w:b/>
          <w:bCs/>
          <w:color w:val="auto"/>
          <w:szCs w:val="22"/>
        </w:rPr>
        <w:t xml:space="preserve">。</w:t>
      </w:r>
      <w:r/>
    </w:p>
    <w:p>
      <w:pPr>
        <w:pStyle w:val="846"/>
        <w:jc w:val="both"/>
        <w:spacing w:before="0" w:beforeAutospacing="0" w:after="0" w:afterAutospacing="0" w:line="400" w:lineRule="exact"/>
        <w:rPr>
          <w:rFonts w:cs="Times New Roman" w:asciiTheme="minorEastAsia" w:hAnsiTheme="minorEastAsia" w:eastAsiaTheme="minorEastAsia"/>
          <w:color w:val="auto"/>
        </w:rPr>
      </w:pPr>
      <w:r>
        <w:rPr>
          <w:rFonts w:hint="eastAsia" w:asciiTheme="minorEastAsia" w:hAnsiTheme="minorEastAsia" w:eastAsiaTheme="minorEastAsia"/>
          <w:b/>
          <w:bCs/>
          <w:color w:val="auto"/>
        </w:rPr>
        <w:t xml:space="preserve">三、政府采购政策的评审加分（下述政策不重复享受政策）：</w:t>
      </w:r>
      <w:r/>
    </w:p>
    <w:p>
      <w:pPr>
        <w:pStyle w:val="846"/>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（一）针对小微型企业的评审</w:t>
      </w:r>
      <w:r/>
    </w:p>
    <w:p>
      <w:pPr>
        <w:pStyle w:val="846"/>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1、根据《政府采购促进中小企业发展管理办法》（财库﹝</w:t>
      </w:r>
      <w:r>
        <w:rPr>
          <w:rFonts w:cs="Times New Roman" w:asciiTheme="minorEastAsia" w:hAnsiTheme="minorEastAsia" w:eastAsiaTheme="minorEastAsia"/>
          <w:color w:val="auto"/>
        </w:rPr>
        <w:t xml:space="preserve">2020﹞46</w:t>
      </w:r>
      <w:r>
        <w:rPr>
          <w:rFonts w:hint="eastAsia" w:cs="Times New Roman" w:asciiTheme="minorEastAsia" w:hAnsiTheme="minorEastAsia" w:eastAsiaTheme="minorEastAsia"/>
          <w:color w:val="auto"/>
        </w:rPr>
        <w:t xml:space="preserve">号）的规定，结合《关于印发&lt;苏州市政府采购促进中小企业发展实施意见&gt;的通知》（苏财购〔2022〕16号）相关要求对属于小型、微型企业的投标人给予评审优惠：</w:t>
      </w:r>
      <w:r/>
    </w:p>
    <w:p>
      <w:pPr>
        <w:pStyle w:val="846"/>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2、中小企业划型标准详见“工信部联企业〔2011〕300号通知”。</w:t>
      </w:r>
      <w:r/>
    </w:p>
    <w:p>
      <w:pPr>
        <w:pStyle w:val="846"/>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pStyle w:val="846"/>
        <w:ind w:firstLine="480"/>
        <w:jc w:val="both"/>
        <w:spacing w:before="0" w:beforeAutospacing="0" w:after="0" w:afterAutospacing="0" w:line="400" w:lineRule="exact"/>
        <w:rPr>
          <w:rFonts w:cs="Times New Roman" w:asciiTheme="minorEastAsia" w:hAnsiTheme="minorEastAsia" w:eastAsiaTheme="minorEastAsia"/>
          <w:color w:val="auto"/>
        </w:rPr>
      </w:pPr>
      <w:r/>
      <w:bookmarkStart w:id="120" w:name="OLE_LINK12"/>
      <w:r/>
      <w:bookmarkStart w:id="121" w:name="OLE_LINK11"/>
      <w:r>
        <w:rPr>
          <w:rFonts w:hint="eastAsia" w:cs="Times New Roman" w:asciiTheme="minorEastAsia" w:hAnsiTheme="minorEastAsia" w:eastAsiaTheme="minorEastAsia"/>
          <w:color w:val="auto"/>
        </w:rPr>
        <w:t xml:space="preserve">在本次服务采购项目中，小型和微型企业提供自有服务的，可享受中小企业扶持政策。</w:t>
      </w:r>
      <w:bookmarkEnd w:id="120"/>
      <w:r/>
      <w:bookmarkEnd w:id="121"/>
      <w:r/>
      <w:r/>
    </w:p>
    <w:p>
      <w:pPr>
        <w:pStyle w:val="846"/>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pStyle w:val="846"/>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5、</w:t>
      </w:r>
      <w:bookmarkStart w:id="122" w:name="OLE_LINK14"/>
      <w:r/>
      <w:bookmarkStart w:id="123" w:name="OLE_LINK13"/>
      <w:r>
        <w:rPr>
          <w:rFonts w:hint="eastAsia" w:cs="Times New Roman" w:asciiTheme="minorEastAsia" w:hAnsiTheme="minorEastAsia" w:eastAsiaTheme="minorEastAsia"/>
          <w:color w:val="auto"/>
        </w:rPr>
        <w:t xml:space="preserve">根据投标人提供的《中小企业声明函》，如投标人为小微型企业承接的本服务项目，对其报价给予</w:t>
      </w:r>
      <w:r>
        <w:rPr>
          <w:rFonts w:hint="eastAsia" w:cs="Times New Roman" w:asciiTheme="minorEastAsia" w:hAnsiTheme="minorEastAsia" w:eastAsiaTheme="minorEastAsia"/>
          <w:b/>
          <w:color w:val="auto"/>
        </w:rPr>
        <w:t xml:space="preserve">20%</w:t>
      </w:r>
      <w:r>
        <w:rPr>
          <w:rFonts w:hint="eastAsia" w:cs="Times New Roman" w:asciiTheme="minorEastAsia" w:hAnsiTheme="minorEastAsia" w:eastAsiaTheme="minorEastAsia"/>
          <w:color w:val="auto"/>
        </w:rPr>
        <w:t xml:space="preserve">的扣除；扣除后的价格参与评审</w:t>
      </w:r>
      <w:bookmarkEnd w:id="122"/>
      <w:r/>
      <w:bookmarkEnd w:id="123"/>
      <w:r>
        <w:rPr>
          <w:rFonts w:hint="eastAsia" w:cs="Times New Roman" w:asciiTheme="minorEastAsia" w:hAnsiTheme="minorEastAsia" w:eastAsiaTheme="minorEastAsia"/>
          <w:color w:val="auto"/>
        </w:rPr>
        <w:t xml:space="preserve">。</w:t>
      </w:r>
      <w:r/>
    </w:p>
    <w:p>
      <w:pPr>
        <w:pStyle w:val="846"/>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（二）关于政府采购促进残疾人就业政策的评审</w:t>
      </w:r>
      <w:r/>
    </w:p>
    <w:p>
      <w:pPr>
        <w:pStyle w:val="846"/>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846"/>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投标人提供的《残疾人福利性单位声明函》与事实不符的，依照《</w:t>
      </w:r>
      <w:r>
        <w:rPr>
          <w:rFonts w:hint="eastAsia" w:cs="Times New Roman" w:asciiTheme="minorEastAsia" w:hAnsiTheme="minorEastAsia" w:eastAsiaTheme="minorEastAsia"/>
          <w:color w:val="auto"/>
          <w:lang w:eastAsia="zh-CN"/>
        </w:rPr>
        <w:t xml:space="preserve">中华人民共和国政府采购法</w:t>
      </w:r>
      <w:r>
        <w:rPr>
          <w:rFonts w:hint="eastAsia" w:cs="Times New Roman" w:asciiTheme="minorEastAsia" w:hAnsiTheme="minorEastAsia" w:eastAsiaTheme="minorEastAsia"/>
          <w:color w:val="auto"/>
        </w:rPr>
        <w:t xml:space="preserve">》第七十七条第一款的规定追究法律责任。</w:t>
      </w:r>
      <w:r/>
    </w:p>
    <w:p>
      <w:pPr>
        <w:pStyle w:val="846"/>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（三）关于政府采购支持监狱企业发展政策的评审</w:t>
      </w:r>
      <w:r/>
    </w:p>
    <w:p>
      <w:pPr>
        <w:pStyle w:val="846"/>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spacing w:line="400" w:lineRule="exact"/>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四、信用记录：</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根据政府采购法及相关法规，</w:t>
      </w:r>
      <w:bookmarkStart w:id="124" w:name="OLE_LINK16"/>
      <w:r/>
      <w:bookmarkStart w:id="125" w:name="OLE_LINK15"/>
      <w:r>
        <w:rPr>
          <w:rFonts w:hint="eastAsia" w:asciiTheme="minorEastAsia" w:hAnsiTheme="minorEastAsia" w:eastAsiaTheme="minorEastAsia"/>
          <w:color w:val="auto"/>
          <w:sz w:val="24"/>
          <w:szCs w:val="24"/>
        </w:rPr>
        <w:t xml:space="preserve">投标人应在苏采云系统中上传相关网页截图</w:t>
      </w:r>
      <w:bookmarkEnd w:id="124"/>
      <w:r/>
      <w:bookmarkEnd w:id="125"/>
      <w:r>
        <w:rPr>
          <w:rFonts w:hint="eastAsia" w:asciiTheme="minorEastAsia" w:hAnsiTheme="minorEastAsia" w:eastAsiaTheme="minorEastAsia"/>
          <w:color w:val="auto"/>
          <w:sz w:val="24"/>
          <w:szCs w:val="24"/>
        </w:rPr>
        <w:t xml:space="preserve">，以供评审委员会核查。</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（1）查询截止时点：进入评审环节。</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（2）查询渠道：在信用中国网站查询信用记录。</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（3）查询证据留存方式：“信用中国”网站（www.creditchina.gov.cn）查询投标人的信用记录，以确定投标人是否具备投标资格,查询结果留存并归档。</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（4）经查询发现投标人存在应依法拒绝参加政府采购的失信信息，并对此不良信用记录甄别确认的，作无效投标处理。</w:t>
      </w:r>
      <w:r/>
    </w:p>
    <w:p>
      <w:pPr>
        <w:pStyle w:val="801"/>
        <w:rPr>
          <w:rFonts w:ascii="Times New Roman" w:hAnsi="Times New Roman"/>
          <w:color w:val="auto"/>
        </w:rPr>
      </w:pPr>
      <w:r>
        <w:rPr>
          <w:b w:val="0"/>
          <w:color w:val="auto"/>
        </w:rPr>
        <w:br w:type="page" w:clear="all"/>
      </w:r>
      <w:bookmarkStart w:id="126" w:name="_Toc13553"/>
      <w:r>
        <w:rPr>
          <w:rFonts w:hint="eastAsia" w:ascii="Times New Roman" w:hAnsi="Times New Roman"/>
          <w:color w:val="auto"/>
        </w:rPr>
        <w:t xml:space="preserve">第六章合同格式</w:t>
      </w:r>
      <w:bookmarkEnd w:id="44"/>
      <w:r/>
      <w:bookmarkEnd w:id="45"/>
      <w:r/>
      <w:bookmarkEnd w:id="46"/>
      <w:r/>
      <w:bookmarkEnd w:id="126"/>
      <w:r/>
      <w:r/>
    </w:p>
    <w:p>
      <w:pPr>
        <w:ind w:firstLine="6180"/>
        <w:spacing w:line="420" w:lineRule="exact"/>
        <w:rPr>
          <w:rFonts w:ascii="宋体" w:hAnsi="宋体"/>
          <w:color w:val="auto"/>
          <w:sz w:val="24"/>
        </w:rPr>
      </w:pPr>
      <w:r>
        <w:rPr>
          <w:rFonts w:hint="eastAsia" w:ascii="宋体" w:hAnsi="宋体"/>
          <w:color w:val="auto"/>
          <w:sz w:val="24"/>
        </w:rPr>
        <w:t xml:space="preserve">编号：</w:t>
      </w:r>
      <w:r/>
    </w:p>
    <w:p>
      <w:pPr>
        <w:ind w:firstLine="6180"/>
        <w:spacing w:line="420" w:lineRule="exact"/>
        <w:rPr>
          <w:rFonts w:ascii="宋体" w:hAnsi="宋体"/>
          <w:color w:val="auto"/>
          <w:sz w:val="24"/>
        </w:rPr>
      </w:pPr>
      <w:r>
        <w:rPr>
          <w:rFonts w:hint="eastAsia" w:ascii="宋体" w:hAnsi="宋体"/>
          <w:color w:val="auto"/>
          <w:sz w:val="24"/>
        </w:rPr>
        <w:t xml:space="preserve">签订地点：常熟市</w:t>
      </w:r>
      <w:r/>
    </w:p>
    <w:tbl>
      <w:tblPr>
        <w:tblStyle w:val="811"/>
        <w:tblpPr w:horzAnchor="page" w:tblpX="2008" w:vertAnchor="text" w:tblpY="792" w:leftFromText="180" w:topFromText="0" w:rightFromText="180" w:bottomFromText="0"/>
        <w:tblW w:w="820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7"/>
        <w:gridCol w:w="1954"/>
        <w:gridCol w:w="2506"/>
        <w:gridCol w:w="1421"/>
        <w:gridCol w:w="1656"/>
      </w:tblGrid>
      <w:tr>
        <w:trPr>
          <w:trHeight w:val="400"/>
        </w:trPr>
        <w:tc>
          <w:tcPr>
            <w:tcBorders>
              <w:top w:val="single" w:color="000000" w:sz="2" w:space="0"/>
              <w:left w:val="single" w:color="000000" w:sz="2" w:space="0"/>
              <w:bottom w:val="single" w:color="000000" w:sz="2" w:space="0"/>
              <w:right w:val="single" w:color="000000" w:sz="2" w:space="0"/>
            </w:tcBorders>
            <w:tcW w:w="667" w:type="dxa"/>
            <w:vMerge w:val="restart"/>
            <w:textDirection w:val="tbRlV"/>
            <w:noWrap w:val="false"/>
          </w:tcPr>
          <w:p>
            <w:pPr>
              <w:pStyle w:val="946"/>
              <w:ind w:left="1195"/>
              <w:spacing w:before="162" w:line="216" w:lineRule="auto"/>
              <w:rPr>
                <w:color w:val="auto"/>
                <w:sz w:val="22"/>
                <w:szCs w:val="22"/>
              </w:rPr>
            </w:pPr>
            <w:r>
              <w:rPr>
                <w:rFonts w:hint="eastAsia"/>
                <w:color w:val="auto"/>
                <w:spacing w:val="-4"/>
                <w:sz w:val="22"/>
                <w:szCs w:val="22"/>
              </w:rPr>
              <w:t xml:space="preserve">甲方（公共机构）</w:t>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jc w:val="center"/>
              <w:spacing w:before="35" w:line="228" w:lineRule="auto"/>
              <w:rPr>
                <w:color w:val="auto"/>
                <w:sz w:val="22"/>
                <w:szCs w:val="22"/>
              </w:rPr>
            </w:pPr>
            <w:r>
              <w:rPr>
                <w:rFonts w:hint="eastAsia"/>
                <w:color w:val="auto"/>
                <w:spacing w:val="6"/>
                <w:sz w:val="22"/>
                <w:szCs w:val="22"/>
              </w:rPr>
              <w:t xml:space="preserve">单位名称</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jc w:val="center"/>
              <w:spacing w:before="30" w:line="228" w:lineRule="auto"/>
              <w:rPr>
                <w:color w:val="auto"/>
                <w:sz w:val="22"/>
                <w:szCs w:val="22"/>
              </w:rPr>
            </w:pPr>
            <w:r>
              <w:rPr>
                <w:rFonts w:hint="eastAsia"/>
                <w:color w:val="auto"/>
                <w:spacing w:val="7"/>
                <w:sz w:val="22"/>
                <w:szCs w:val="22"/>
              </w:rPr>
              <w:t xml:space="preserve">注册地址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jc w:val="center"/>
              <w:spacing w:before="30" w:line="235" w:lineRule="auto"/>
              <w:rPr>
                <w:color w:val="auto"/>
                <w:sz w:val="22"/>
                <w:szCs w:val="22"/>
              </w:rPr>
            </w:pPr>
            <w:r>
              <w:rPr>
                <w:rFonts w:hint="eastAsia"/>
                <w:color w:val="auto"/>
                <w:spacing w:val="7"/>
                <w:sz w:val="22"/>
                <w:szCs w:val="22"/>
              </w:rPr>
              <w:t xml:space="preserve">通讯地址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4"/>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185"/>
              <w:spacing w:before="31" w:line="228" w:lineRule="auto"/>
              <w:rPr>
                <w:color w:val="auto"/>
                <w:sz w:val="22"/>
                <w:szCs w:val="22"/>
              </w:rPr>
            </w:pPr>
            <w:r>
              <w:rPr>
                <w:rFonts w:hint="eastAsia"/>
                <w:color w:val="auto"/>
                <w:spacing w:val="8"/>
                <w:sz w:val="22"/>
                <w:szCs w:val="22"/>
              </w:rPr>
              <w:t xml:space="preserve">统一社会信用代码</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6"/>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481"/>
              <w:spacing w:before="34" w:line="228" w:lineRule="auto"/>
              <w:rPr>
                <w:color w:val="auto"/>
                <w:sz w:val="22"/>
                <w:szCs w:val="22"/>
              </w:rPr>
            </w:pPr>
            <w:r>
              <w:rPr>
                <w:rFonts w:hint="eastAsia"/>
                <w:color w:val="auto"/>
                <w:spacing w:val="7"/>
                <w:sz w:val="22"/>
                <w:szCs w:val="22"/>
              </w:rPr>
              <w:t xml:space="preserve">法定代表人</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946"/>
              <w:ind w:left="216"/>
              <w:spacing w:before="34" w:line="228" w:lineRule="auto"/>
              <w:rPr>
                <w:color w:val="auto"/>
                <w:sz w:val="22"/>
                <w:szCs w:val="22"/>
              </w:rPr>
            </w:pPr>
            <w:r>
              <w:rPr>
                <w:rFonts w:hint="eastAsia"/>
                <w:color w:val="auto"/>
                <w:spacing w:val="8"/>
                <w:sz w:val="22"/>
                <w:szCs w:val="22"/>
              </w:rPr>
              <w:t xml:space="preserve">委托代理人</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680"/>
              <w:spacing w:before="31" w:line="230" w:lineRule="auto"/>
              <w:rPr>
                <w:color w:val="auto"/>
                <w:sz w:val="22"/>
                <w:szCs w:val="22"/>
              </w:rPr>
            </w:pPr>
            <w:r>
              <w:rPr>
                <w:rFonts w:hint="eastAsia"/>
                <w:color w:val="auto"/>
                <w:spacing w:val="6"/>
                <w:sz w:val="22"/>
                <w:szCs w:val="22"/>
              </w:rPr>
              <w:t xml:space="preserve">联系人</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803"/>
              <w:spacing w:before="31" w:line="230" w:lineRule="auto"/>
              <w:rPr>
                <w:color w:val="auto"/>
                <w:sz w:val="22"/>
                <w:szCs w:val="22"/>
              </w:rPr>
            </w:pPr>
            <w:r>
              <w:rPr>
                <w:rFonts w:hint="eastAsia"/>
                <w:color w:val="auto"/>
                <w:spacing w:val="-4"/>
                <w:sz w:val="22"/>
                <w:szCs w:val="22"/>
              </w:rPr>
              <w:t xml:space="preserve">电话</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946"/>
              <w:ind w:left="515"/>
              <w:spacing w:before="31" w:line="228" w:lineRule="auto"/>
              <w:rPr>
                <w:color w:val="auto"/>
                <w:sz w:val="22"/>
                <w:szCs w:val="22"/>
              </w:rPr>
            </w:pPr>
            <w:r>
              <w:rPr>
                <w:rFonts w:hint="eastAsia"/>
                <w:color w:val="auto"/>
                <w:spacing w:val="6"/>
                <w:sz w:val="22"/>
                <w:szCs w:val="22"/>
              </w:rPr>
              <w:t xml:space="preserve">传真</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5"/>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604"/>
              <w:spacing w:before="32" w:line="228" w:lineRule="auto"/>
              <w:rPr>
                <w:color w:val="auto"/>
                <w:sz w:val="22"/>
                <w:szCs w:val="22"/>
              </w:rPr>
            </w:pPr>
            <w:r>
              <w:rPr>
                <w:rFonts w:hint="eastAsia"/>
                <w:color w:val="auto"/>
                <w:spacing w:val="1"/>
                <w:sz w:val="22"/>
                <w:szCs w:val="22"/>
              </w:rPr>
              <w:t xml:space="preserve">电子邮箱</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582"/>
              <w:spacing w:before="33" w:line="228" w:lineRule="auto"/>
              <w:rPr>
                <w:color w:val="auto"/>
                <w:sz w:val="22"/>
                <w:szCs w:val="22"/>
              </w:rPr>
            </w:pPr>
            <w:r>
              <w:rPr>
                <w:rFonts w:hint="eastAsia"/>
                <w:color w:val="auto"/>
                <w:spacing w:val="7"/>
                <w:sz w:val="22"/>
                <w:szCs w:val="22"/>
              </w:rPr>
              <w:t xml:space="preserve">开户银行</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788"/>
              <w:spacing w:before="33" w:line="228" w:lineRule="auto"/>
              <w:rPr>
                <w:color w:val="auto"/>
                <w:sz w:val="22"/>
                <w:szCs w:val="22"/>
              </w:rPr>
            </w:pPr>
            <w:r>
              <w:rPr>
                <w:rFonts w:hint="eastAsia"/>
                <w:color w:val="auto"/>
                <w:spacing w:val="1"/>
                <w:sz w:val="22"/>
                <w:szCs w:val="22"/>
                <w:lang w:eastAsia="zh-CN"/>
              </w:rPr>
              <w:t xml:space="preserve">账号</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946"/>
              <w:ind w:left="516"/>
              <w:spacing w:before="33" w:line="228" w:lineRule="auto"/>
              <w:rPr>
                <w:color w:val="auto"/>
                <w:sz w:val="22"/>
                <w:szCs w:val="22"/>
              </w:rPr>
            </w:pPr>
            <w:r>
              <w:rPr>
                <w:rFonts w:hint="eastAsia"/>
                <w:color w:val="auto"/>
                <w:spacing w:val="5"/>
                <w:sz w:val="22"/>
                <w:szCs w:val="22"/>
              </w:rPr>
              <w:t xml:space="preserve">税号</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Merge w:val="restart"/>
            <w:textDirection w:val="tbRlV"/>
            <w:noWrap w:val="false"/>
          </w:tcPr>
          <w:p>
            <w:pPr>
              <w:pStyle w:val="946"/>
              <w:ind w:left="1193"/>
              <w:spacing w:before="162" w:line="216" w:lineRule="auto"/>
              <w:rPr>
                <w:color w:val="auto"/>
                <w:sz w:val="22"/>
                <w:szCs w:val="22"/>
                <w:lang w:eastAsia="zh-CN"/>
              </w:rPr>
            </w:pPr>
            <w:r>
              <w:rPr>
                <w:rFonts w:hint="eastAsia"/>
                <w:color w:val="auto"/>
                <w:spacing w:val="-1"/>
                <w:sz w:val="22"/>
                <w:szCs w:val="22"/>
                <w:lang w:eastAsia="zh-CN"/>
              </w:rPr>
              <w:t xml:space="preserve">乙方（节能服务公司）</w:t>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582"/>
              <w:spacing w:before="34" w:line="228" w:lineRule="auto"/>
              <w:rPr>
                <w:color w:val="auto"/>
                <w:sz w:val="22"/>
                <w:szCs w:val="22"/>
              </w:rPr>
            </w:pPr>
            <w:r>
              <w:rPr>
                <w:rFonts w:hint="eastAsia"/>
                <w:color w:val="auto"/>
                <w:spacing w:val="6"/>
                <w:sz w:val="22"/>
                <w:szCs w:val="22"/>
              </w:rPr>
              <w:t xml:space="preserve">单位名称</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6"/>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581"/>
              <w:spacing w:before="36" w:line="228" w:lineRule="auto"/>
              <w:rPr>
                <w:color w:val="auto"/>
                <w:sz w:val="22"/>
                <w:szCs w:val="22"/>
              </w:rPr>
            </w:pPr>
            <w:r>
              <w:rPr>
                <w:rFonts w:hint="eastAsia"/>
                <w:color w:val="auto"/>
                <w:spacing w:val="7"/>
                <w:sz w:val="22"/>
                <w:szCs w:val="22"/>
              </w:rPr>
              <w:t xml:space="preserve">注册地址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581"/>
              <w:spacing w:before="33" w:line="235" w:lineRule="auto"/>
              <w:rPr>
                <w:color w:val="auto"/>
                <w:sz w:val="22"/>
                <w:szCs w:val="22"/>
              </w:rPr>
            </w:pPr>
            <w:r>
              <w:rPr>
                <w:rFonts w:hint="eastAsia"/>
                <w:color w:val="auto"/>
                <w:spacing w:val="7"/>
                <w:sz w:val="22"/>
                <w:szCs w:val="22"/>
              </w:rPr>
              <w:t xml:space="preserve">通讯地址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4"/>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185"/>
              <w:spacing w:before="34" w:line="228" w:lineRule="auto"/>
              <w:rPr>
                <w:color w:val="auto"/>
                <w:sz w:val="22"/>
                <w:szCs w:val="22"/>
              </w:rPr>
            </w:pPr>
            <w:r>
              <w:rPr>
                <w:rFonts w:hint="eastAsia"/>
                <w:color w:val="auto"/>
                <w:spacing w:val="8"/>
                <w:sz w:val="22"/>
                <w:szCs w:val="22"/>
              </w:rPr>
              <w:t xml:space="preserve">统一社会信用代码</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481"/>
              <w:spacing w:before="34" w:line="228" w:lineRule="auto"/>
              <w:rPr>
                <w:color w:val="auto"/>
                <w:sz w:val="22"/>
                <w:szCs w:val="22"/>
              </w:rPr>
            </w:pPr>
            <w:r>
              <w:rPr>
                <w:rFonts w:hint="eastAsia"/>
                <w:color w:val="auto"/>
                <w:spacing w:val="7"/>
                <w:sz w:val="22"/>
                <w:szCs w:val="22"/>
              </w:rPr>
              <w:t xml:space="preserve">法定代表人</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946"/>
              <w:ind w:left="216"/>
              <w:spacing w:before="34" w:line="228" w:lineRule="auto"/>
              <w:rPr>
                <w:color w:val="auto"/>
                <w:sz w:val="22"/>
                <w:szCs w:val="22"/>
              </w:rPr>
            </w:pPr>
            <w:r>
              <w:rPr>
                <w:rFonts w:hint="eastAsia"/>
                <w:color w:val="auto"/>
                <w:spacing w:val="8"/>
                <w:sz w:val="22"/>
                <w:szCs w:val="22"/>
              </w:rPr>
              <w:t xml:space="preserve">委托代理人</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6"/>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680"/>
              <w:spacing w:before="36" w:line="230" w:lineRule="auto"/>
              <w:rPr>
                <w:color w:val="auto"/>
                <w:sz w:val="22"/>
                <w:szCs w:val="22"/>
              </w:rPr>
            </w:pPr>
            <w:r>
              <w:rPr>
                <w:rFonts w:hint="eastAsia"/>
                <w:color w:val="auto"/>
                <w:spacing w:val="6"/>
                <w:sz w:val="22"/>
                <w:szCs w:val="22"/>
              </w:rPr>
              <w:t xml:space="preserve">联系人</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581"/>
              <w:spacing w:before="34" w:line="235" w:lineRule="auto"/>
              <w:rPr>
                <w:color w:val="auto"/>
                <w:sz w:val="22"/>
                <w:szCs w:val="22"/>
              </w:rPr>
            </w:pPr>
            <w:r>
              <w:rPr>
                <w:rFonts w:hint="eastAsia"/>
                <w:color w:val="auto"/>
                <w:spacing w:val="7"/>
                <w:sz w:val="22"/>
                <w:szCs w:val="22"/>
              </w:rPr>
              <w:t xml:space="preserve">通讯地址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803"/>
              <w:spacing w:before="34" w:line="230" w:lineRule="auto"/>
              <w:rPr>
                <w:color w:val="auto"/>
                <w:sz w:val="22"/>
                <w:szCs w:val="22"/>
              </w:rPr>
            </w:pPr>
            <w:r>
              <w:rPr>
                <w:rFonts w:hint="eastAsia"/>
                <w:color w:val="auto"/>
                <w:spacing w:val="-4"/>
                <w:sz w:val="22"/>
                <w:szCs w:val="22"/>
              </w:rPr>
              <w:t xml:space="preserve">电话</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946"/>
              <w:ind w:left="515"/>
              <w:spacing w:before="34" w:line="228" w:lineRule="auto"/>
              <w:rPr>
                <w:color w:val="auto"/>
                <w:sz w:val="22"/>
                <w:szCs w:val="22"/>
              </w:rPr>
            </w:pPr>
            <w:r>
              <w:rPr>
                <w:rFonts w:hint="eastAsia"/>
                <w:color w:val="auto"/>
                <w:spacing w:val="6"/>
                <w:sz w:val="22"/>
                <w:szCs w:val="22"/>
              </w:rPr>
              <w:t xml:space="preserve">传真</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6"/>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604"/>
              <w:spacing w:before="35" w:line="228" w:lineRule="auto"/>
              <w:rPr>
                <w:color w:val="auto"/>
                <w:sz w:val="22"/>
                <w:szCs w:val="22"/>
              </w:rPr>
            </w:pPr>
            <w:r>
              <w:rPr>
                <w:rFonts w:hint="eastAsia"/>
                <w:color w:val="auto"/>
                <w:spacing w:val="1"/>
                <w:sz w:val="22"/>
                <w:szCs w:val="22"/>
              </w:rPr>
              <w:t xml:space="preserve">电子邮箱</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582"/>
              <w:spacing w:before="35" w:line="228" w:lineRule="auto"/>
              <w:rPr>
                <w:color w:val="auto"/>
                <w:sz w:val="22"/>
                <w:szCs w:val="22"/>
              </w:rPr>
            </w:pPr>
            <w:r>
              <w:rPr>
                <w:rFonts w:hint="eastAsia"/>
                <w:color w:val="auto"/>
                <w:spacing w:val="7"/>
                <w:sz w:val="22"/>
                <w:szCs w:val="22"/>
              </w:rPr>
              <w:t xml:space="preserve">开户银行</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8"/>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946"/>
              <w:ind w:left="788"/>
              <w:spacing w:before="35" w:line="228" w:lineRule="auto"/>
              <w:rPr>
                <w:color w:val="auto"/>
                <w:sz w:val="22"/>
                <w:szCs w:val="22"/>
              </w:rPr>
            </w:pPr>
            <w:r>
              <w:rPr>
                <w:rFonts w:hint="eastAsia"/>
                <w:color w:val="auto"/>
                <w:spacing w:val="1"/>
                <w:sz w:val="22"/>
                <w:szCs w:val="22"/>
                <w:lang w:eastAsia="zh-CN"/>
              </w:rPr>
              <w:t xml:space="preserve">账号</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946"/>
              <w:ind w:left="516"/>
              <w:spacing w:before="35" w:line="228" w:lineRule="auto"/>
              <w:rPr>
                <w:color w:val="auto"/>
                <w:sz w:val="22"/>
                <w:szCs w:val="22"/>
              </w:rPr>
            </w:pPr>
            <w:r>
              <w:rPr>
                <w:rFonts w:hint="eastAsia"/>
                <w:color w:val="auto"/>
                <w:spacing w:val="5"/>
                <w:sz w:val="22"/>
                <w:szCs w:val="22"/>
              </w:rPr>
              <w:t xml:space="preserve">税号</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bl>
    <w:p>
      <w:pPr>
        <w:ind w:firstLine="6180"/>
        <w:spacing w:after="400" w:line="420" w:lineRule="exact"/>
        <w:rPr>
          <w:rFonts w:ascii="宋体" w:hAnsi="宋体"/>
          <w:color w:val="auto"/>
          <w:sz w:val="24"/>
        </w:rPr>
      </w:pPr>
      <w:r>
        <w:rPr>
          <w:rFonts w:ascii="宋体" w:hAnsi="宋体"/>
          <w:color w:val="auto"/>
          <w:sz w:val="24"/>
        </w:rPr>
      </w:r>
      <w:r/>
    </w:p>
    <w:p>
      <w:pPr>
        <w:ind w:firstLine="409"/>
        <w:spacing w:line="360" w:lineRule="auto"/>
        <w:rPr>
          <w:rFonts w:ascii="宋体" w:hAnsi="宋体" w:cs="宋体"/>
          <w:color w:val="auto"/>
          <w:sz w:val="24"/>
          <w:szCs w:val="24"/>
        </w:rPr>
      </w:pPr>
      <w:r>
        <w:rPr>
          <w:rFonts w:ascii="宋体" w:hAnsi="宋体" w:cs="宋体"/>
          <w:color w:val="auto"/>
          <w:sz w:val="24"/>
          <w:szCs w:val="24"/>
        </w:rPr>
      </w:r>
      <w:r/>
    </w:p>
    <w:p>
      <w:pPr>
        <w:ind w:firstLine="424"/>
        <w:jc w:val="left"/>
        <w:spacing w:line="400" w:lineRule="exact"/>
        <w:rPr>
          <w:rFonts w:ascii="宋体" w:hAnsi="宋体" w:cs="宋体"/>
          <w:color w:val="auto"/>
          <w:sz w:val="24"/>
          <w:szCs w:val="24"/>
        </w:rPr>
      </w:pPr>
      <w:r>
        <w:rPr>
          <w:rFonts w:hint="eastAsia" w:ascii="宋体" w:hAnsi="宋体" w:cs="宋体"/>
          <w:color w:val="auto"/>
          <w:spacing w:val="1"/>
          <w:sz w:val="24"/>
          <w:szCs w:val="24"/>
        </w:rPr>
        <w:br w:type="page" w:clear="all"/>
      </w:r>
      <w:r>
        <w:rPr>
          <w:rFonts w:hint="eastAsia" w:ascii="宋体" w:hAnsi="宋体" w:cs="宋体"/>
          <w:color w:val="auto"/>
          <w:sz w:val="24"/>
          <w:szCs w:val="24"/>
        </w:rPr>
        <w:t xml:space="preserve">公共机构(以下简称甲方）与节能服务公司（以下简称乙方），根据《中华人民共和国民法典》《</w:t>
      </w:r>
      <w:r>
        <w:rPr>
          <w:rFonts w:hint="eastAsia" w:ascii="宋体" w:hAnsi="宋体" w:cs="宋体"/>
          <w:color w:val="auto"/>
          <w:sz w:val="24"/>
          <w:szCs w:val="24"/>
          <w:lang w:eastAsia="zh-CN"/>
        </w:rPr>
        <w:t xml:space="preserve">中华人民共和国政府采购法</w:t>
      </w:r>
      <w:r>
        <w:rPr>
          <w:rFonts w:hint="eastAsia" w:ascii="宋体" w:hAnsi="宋体" w:cs="宋体"/>
          <w:color w:val="auto"/>
          <w:sz w:val="24"/>
          <w:szCs w:val="24"/>
        </w:rPr>
        <w:t xml:space="preserve">》</w:t>
      </w:r>
      <w:r>
        <w:rPr>
          <w:rFonts w:hint="eastAsia" w:ascii="宋体" w:hAnsi="宋体" w:cs="宋体"/>
          <w:color w:val="auto"/>
          <w:sz w:val="24"/>
          <w:szCs w:val="24"/>
          <w:lang w:eastAsia="zh-CN"/>
        </w:rPr>
        <w:t xml:space="preserve">《中华人民共和国招标投标法》</w:t>
      </w:r>
      <w:r>
        <w:rPr>
          <w:rFonts w:hint="eastAsia" w:ascii="宋体" w:hAnsi="宋体" w:cs="宋体"/>
          <w:color w:val="auto"/>
          <w:sz w:val="24"/>
          <w:szCs w:val="24"/>
        </w:rPr>
        <w:t xml:space="preserve">及有关节能、环保、供热、供电等法律、法规，本着平等、自愿的原则，就甲方的能源费用及其相应的能源供用系统（以下简称托管项目）按“能源费用托管型合同能源管理”模式进行托管的事宜，经双方协商一致，签订本合同（以下简称项目合同）。</w:t>
      </w:r>
      <w:r/>
    </w:p>
    <w:p>
      <w:pPr>
        <w:ind w:firstLine="420"/>
        <w:jc w:val="left"/>
        <w:spacing w:line="400" w:lineRule="exact"/>
        <w:rPr>
          <w:rFonts w:ascii="宋体" w:hAnsi="宋体" w:cs="宋体"/>
          <w:color w:val="auto"/>
          <w:sz w:val="24"/>
          <w:szCs w:val="24"/>
        </w:rPr>
        <w:outlineLvl w:val="2"/>
      </w:pPr>
      <w:r/>
      <w:bookmarkStart w:id="127" w:name="_Toc13724"/>
      <w:r/>
      <w:bookmarkStart w:id="128" w:name="_Toc6336"/>
      <w:r/>
      <w:bookmarkStart w:id="129" w:name="_Toc15368"/>
      <w:r/>
      <w:bookmarkStart w:id="130" w:name="_Toc7219"/>
      <w:r>
        <w:rPr>
          <w:rFonts w:hint="eastAsia" w:ascii="宋体" w:hAnsi="宋体" w:cs="宋体"/>
          <w:b/>
          <w:bCs/>
          <w:color w:val="auto"/>
          <w:sz w:val="24"/>
          <w:szCs w:val="24"/>
        </w:rPr>
        <w:t xml:space="preserve">第一条名词解释</w:t>
      </w:r>
      <w:bookmarkEnd w:id="127"/>
      <w:r/>
      <w:bookmarkEnd w:id="128"/>
      <w:r/>
      <w:bookmarkEnd w:id="129"/>
      <w:r/>
      <w:bookmarkEnd w:id="130"/>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1.1  合同能源管理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服务公司与公共机构以契约形式约定节能项目的节能目标，节能服务公司为实现节能目标向公共机构提供必要的服务，公共机构以节能效益、节能服务费或能源托管费支付节能服务公司的投入及其合理利润的节能服务机制。</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  能源托管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合同能源管理的一种形式。由公共机构委托能够提供用能诊断、节能改造、运行管理等服务的专业化节能服务公司，进行电、气、煤、油、市政热力、水等能源资源系统的运行、管理、维护和改造，公共机构将根据能源基准确定的费用支付给节能服务公司作为托管费用，节能服务公司通过科学的管理运行和节能技术的应用达到节约能源资源、减少费用支出等目的，获取合理的利润。</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1.3  能源基准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用作比较能源绩效的定量参考依据。</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注 1 ：能源基准反映的是特定时间段的能源利用状况。</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注 2：能源基准可采用建筑能源审计所确定的基准期内、项目边界内建筑或各用能设备（系统）的能源消耗量作为能源绩效参数。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注 3 ：能源基准也可作为能源绩效改进措施实施前后的参照来计算节能量。</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  建筑能源审计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通过对建筑能源资源使用情况进行文件审查和现场调研、测试，对被审计建筑能源利用状况相关指标进行定量分析，对建筑能源利用效率、设备能效水平、运行经济效益和环境效果进行诊断和评价，从而发现建筑节能潜力，提出节能运行调适和改造建议。</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  项目边界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实施节能改造措施所影响的建筑或用能设备（系统）的运行时间、范围和地理位置界线。</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  基准期</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在建筑合同能源管理项目实施前，能够代表项目边界内用能设备和系统运行规律的时间段。</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  能源托管费用基数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能源托管项目根据能源基准和项目服务范围确定的年度能源托管费用，可包括能源费用基数和运行管理及维护费用基数等。其中，能源费用基数是指公共机构在基准期所花费的能源费用；运行管理及维护费用基数是根据能源托管范围中所包含的能源系统运行、管理、维护维修范围确定的年度费用。</w:t>
      </w:r>
      <w:r/>
    </w:p>
    <w:p>
      <w:pPr>
        <w:ind w:firstLine="420"/>
        <w:jc w:val="left"/>
        <w:spacing w:line="400" w:lineRule="exact"/>
        <w:rPr>
          <w:rFonts w:ascii="宋体" w:hAnsi="宋体" w:cs="宋体"/>
          <w:color w:val="auto"/>
          <w:sz w:val="24"/>
          <w:szCs w:val="24"/>
        </w:rPr>
        <w:outlineLvl w:val="2"/>
      </w:pPr>
      <w:r/>
      <w:bookmarkStart w:id="131" w:name="_Toc1595"/>
      <w:r/>
      <w:bookmarkStart w:id="132" w:name="_Toc13353"/>
      <w:r/>
      <w:bookmarkStart w:id="133" w:name="_Toc12567"/>
      <w:r/>
      <w:bookmarkStart w:id="134" w:name="_Toc5140"/>
      <w:r>
        <w:rPr>
          <w:rFonts w:hint="eastAsia" w:ascii="宋体" w:hAnsi="宋体" w:cs="宋体"/>
          <w:b/>
          <w:bCs/>
          <w:color w:val="auto"/>
          <w:sz w:val="24"/>
          <w:szCs w:val="24"/>
        </w:rPr>
        <w:t xml:space="preserve">第二条托管项目基本情况</w:t>
      </w:r>
      <w:bookmarkEnd w:id="131"/>
      <w:r/>
      <w:bookmarkEnd w:id="132"/>
      <w:r/>
      <w:bookmarkEnd w:id="133"/>
      <w:r/>
      <w:bookmarkEnd w:id="134"/>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2.1  托管项目的房屋建筑设施系甲方的经营办公场所，位于，相关建设、运营等手续合法、有效。托管项目区域内的供暖及制冷系统各项申报、批准、验收手续齐全。如果上述手续尚不齐备，由甲方负责完善。</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2.2  托管项目的用能建筑情况：本项目建筑主要有栋，楼栋建筑面积为㎡。项目总建筑面积为㎡，其中需要供暖和供冷的建筑面积㎡。大楼于</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年竣工并投入使用。</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2.3  托管项目的能源种类范围：本项目能源托管的范围包括政府自行缴纳费用的等能源形式，政府其他能源费用不在本次托管范围内。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2.4  托管项目的能源系统设备设施：供能设备包括供暖设备、制冷设备、配电室设备</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用能设备包括冬季取暖供热、夏季空调供冷的建筑设施，生活、生产、工作用电等设施。</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2.5  托管项目的用能时间及要求</w:t>
      </w:r>
      <w:r/>
    </w:p>
    <w:tbl>
      <w:tblPr>
        <w:tblStyle w:val="811"/>
        <w:tblW w:w="84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79"/>
        <w:gridCol w:w="1705"/>
        <w:gridCol w:w="1675"/>
        <w:gridCol w:w="2203"/>
        <w:gridCol w:w="1312"/>
      </w:tblGrid>
      <w:tr>
        <w:trPr>
          <w:trHeight w:val="244"/>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供冷时间</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7"/>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供冷条件</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9"/>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供热时间</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7"/>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供热条件</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9"/>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空调标准</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7"/>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卫生热水标准</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7"/>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蒸汽标准</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9"/>
        </w:trPr>
        <w:tc>
          <w:tcPr>
            <w:tcBorders>
              <w:top w:val="single" w:color="000000" w:sz="2" w:space="0"/>
              <w:left w:val="single" w:color="000000" w:sz="2" w:space="0"/>
              <w:bottom w:val="single" w:color="000000" w:sz="2" w:space="0"/>
              <w:right w:val="single" w:color="000000" w:sz="2" w:space="0"/>
            </w:tcBorders>
            <w:tcW w:w="1579" w:type="dxa"/>
            <w:vMerge w:val="restart"/>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日供时段</w:t>
            </w:r>
            <w:r/>
          </w:p>
        </w:tc>
        <w:tc>
          <w:tcPr>
            <w:tcBorders>
              <w:top w:val="single" w:color="000000" w:sz="2" w:space="0"/>
              <w:left w:val="single" w:color="000000" w:sz="2" w:space="0"/>
              <w:bottom w:val="single" w:color="000000" w:sz="2" w:space="0"/>
              <w:right w:val="single" w:color="000000" w:sz="2" w:space="0"/>
            </w:tcBorders>
            <w:tcW w:w="170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供冷</w:t>
            </w:r>
            <w:r/>
          </w:p>
        </w:tc>
        <w:tc>
          <w:tcPr>
            <w:tcBorders>
              <w:top w:val="single" w:color="000000" w:sz="2" w:space="0"/>
              <w:left w:val="single" w:color="000000" w:sz="2" w:space="0"/>
              <w:bottom w:val="single" w:color="000000" w:sz="2" w:space="0"/>
              <w:right w:val="single" w:color="000000" w:sz="2" w:space="0"/>
            </w:tcBorders>
            <w:tcW w:w="167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供热</w:t>
            </w:r>
            <w:r/>
          </w:p>
        </w:tc>
        <w:tc>
          <w:tcPr>
            <w:tcBorders>
              <w:top w:val="single" w:color="000000" w:sz="2" w:space="0"/>
              <w:left w:val="single" w:color="000000" w:sz="2" w:space="0"/>
              <w:bottom w:val="single" w:color="000000" w:sz="2" w:space="0"/>
              <w:right w:val="single" w:color="000000" w:sz="2" w:space="0"/>
            </w:tcBorders>
            <w:tcW w:w="2203"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卫生热水</w:t>
            </w:r>
            <w:r/>
          </w:p>
        </w:tc>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蒸汽</w:t>
            </w:r>
            <w:r/>
          </w:p>
        </w:tc>
      </w:tr>
      <w:tr>
        <w:trPr>
          <w:trHeight w:val="211"/>
        </w:trPr>
        <w:tc>
          <w:tcPr>
            <w:tcBorders>
              <w:top w:val="single" w:color="000000" w:sz="2" w:space="0"/>
              <w:left w:val="single" w:color="000000" w:sz="2" w:space="0"/>
              <w:bottom w:val="single" w:color="000000" w:sz="2" w:space="0"/>
              <w:right w:val="single" w:color="000000" w:sz="2" w:space="0"/>
            </w:tcBorders>
            <w:tcW w:w="15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70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6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203"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44"/>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照明标准</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bl>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2.6  托管项目的运维管理情况：甲方委托乙方对本项目（用能系统）的设备及系统进行管理运营，设备开关及控制由</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负责，日常管理/值班人员人次，值班周期为。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2.7  托管项目区域内的用能建筑情况（2.2）和能源系统设备设施（2.4）、项目运维管理情况（2.6），由双方进行逐一登记造册，形成“项目现有用能情况”作为本合同附件一。</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2.8  项目托管服务范围包括：</w:t>
      </w:r>
      <w:r>
        <w:rPr>
          <w:rFonts w:hint="eastAsia" w:ascii="宋体" w:hAnsi="宋体" w:cs="宋体"/>
          <w:b/>
          <w:bCs/>
          <w:color w:val="auto"/>
          <w:sz w:val="24"/>
          <w:szCs w:val="24"/>
          <w:u w:val="single"/>
        </w:rPr>
        <w:t xml:space="preserve">诊疗区的用电及燃气</w:t>
      </w:r>
      <w:r>
        <w:rPr>
          <w:rFonts w:hint="eastAsia" w:ascii="宋体" w:hAnsi="宋体" w:cs="宋体"/>
          <w:color w:val="auto"/>
          <w:sz w:val="24"/>
          <w:szCs w:val="24"/>
        </w:rPr>
        <w:t xml:space="preserve">。</w:t>
      </w:r>
      <w:r/>
    </w:p>
    <w:p>
      <w:pPr>
        <w:ind w:firstLine="420"/>
        <w:jc w:val="left"/>
        <w:spacing w:line="400" w:lineRule="exact"/>
        <w:rPr>
          <w:rFonts w:ascii="宋体" w:hAnsi="宋体" w:cs="宋体"/>
          <w:color w:val="auto"/>
          <w:sz w:val="24"/>
          <w:szCs w:val="24"/>
        </w:rPr>
        <w:outlineLvl w:val="2"/>
      </w:pPr>
      <w:r/>
      <w:bookmarkStart w:id="135" w:name="_Toc7584"/>
      <w:r/>
      <w:bookmarkStart w:id="136" w:name="_Toc9486"/>
      <w:r/>
      <w:bookmarkStart w:id="137" w:name="_Toc31409"/>
      <w:r/>
      <w:bookmarkStart w:id="138" w:name="_Toc23468"/>
      <w:r>
        <w:rPr>
          <w:rFonts w:hint="eastAsia" w:ascii="宋体" w:hAnsi="宋体" w:cs="宋体"/>
          <w:b/>
          <w:bCs/>
          <w:color w:val="auto"/>
          <w:sz w:val="24"/>
          <w:szCs w:val="24"/>
        </w:rPr>
        <w:t xml:space="preserve">第三条能源审计和能源基准</w:t>
      </w:r>
      <w:bookmarkEnd w:id="135"/>
      <w:r/>
      <w:bookmarkEnd w:id="136"/>
      <w:r/>
      <w:bookmarkEnd w:id="137"/>
      <w:r/>
      <w:bookmarkEnd w:id="138"/>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3.1  能源审计是甲方能源系统能源消耗状况的依据，能源审计费用由需求方承担。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3.2  经过能源审计确定托管项目的能源基准：确定本项目在实施能源托管前，代表项目边界内用能设备和系统运行规律的基准期为年月日至年月日；能源基准如下所示：</w:t>
      </w:r>
      <w:r/>
    </w:p>
    <w:tbl>
      <w:tblPr>
        <w:tblStyle w:val="811"/>
        <w:tblW w:w="85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66"/>
        <w:gridCol w:w="1877"/>
        <w:gridCol w:w="1988"/>
        <w:gridCol w:w="2213"/>
        <w:gridCol w:w="721"/>
      </w:tblGrid>
      <w:tr>
        <w:trPr>
          <w:jc w:val="center"/>
          <w:trHeight w:val="320"/>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托管能源类型</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能源缴费户号</w:t>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基准期能源用量</w:t>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基准期能源单价（元）</w:t>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备注</w:t>
            </w:r>
            <w:r/>
          </w:p>
        </w:tc>
      </w:tr>
      <w:tr>
        <w:trPr>
          <w:jc w:val="center"/>
          <w:trHeight w:val="316"/>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电</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kW·h</w:t>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0.74</w:t>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jc w:val="center"/>
          <w:trHeight w:val="316"/>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天然气</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m³</w:t>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4.05</w:t>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jc w:val="center"/>
          <w:trHeight w:val="316"/>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维保维护</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元/年</w:t>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jc w:val="center"/>
          <w:trHeight w:val="321"/>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bl>
    <w:p>
      <w:pPr>
        <w:ind w:firstLine="420"/>
        <w:jc w:val="left"/>
        <w:spacing w:line="400" w:lineRule="exact"/>
        <w:rPr>
          <w:rFonts w:ascii="宋体" w:hAnsi="宋体" w:cs="宋体"/>
          <w:b/>
          <w:bCs/>
          <w:color w:val="auto"/>
          <w:sz w:val="24"/>
          <w:szCs w:val="24"/>
        </w:rPr>
        <w:outlineLvl w:val="2"/>
      </w:pPr>
      <w:r/>
      <w:bookmarkStart w:id="139" w:name="_Toc23487"/>
      <w:r/>
      <w:bookmarkStart w:id="140" w:name="_Toc29912"/>
      <w:r/>
      <w:bookmarkStart w:id="141" w:name="_Toc17813"/>
      <w:r/>
      <w:bookmarkStart w:id="142" w:name="_Toc23489"/>
      <w:r>
        <w:rPr>
          <w:rFonts w:hint="eastAsia" w:ascii="宋体" w:hAnsi="宋体" w:cs="宋体"/>
          <w:b/>
          <w:bCs/>
          <w:color w:val="auto"/>
          <w:sz w:val="24"/>
          <w:szCs w:val="24"/>
        </w:rPr>
        <w:t xml:space="preserve">备注：能源站运维人员所有费用由中标人负责</w:t>
      </w:r>
      <w:bookmarkEnd w:id="139"/>
      <w:r/>
      <w:bookmarkEnd w:id="140"/>
      <w:r/>
      <w:bookmarkEnd w:id="141"/>
      <w:r/>
      <w:bookmarkEnd w:id="142"/>
      <w:r/>
      <w:r/>
    </w:p>
    <w:p>
      <w:pPr>
        <w:ind w:firstLine="420"/>
        <w:jc w:val="left"/>
        <w:spacing w:line="400" w:lineRule="exact"/>
        <w:rPr>
          <w:rFonts w:ascii="宋体" w:hAnsi="宋体" w:cs="宋体"/>
          <w:color w:val="auto"/>
          <w:sz w:val="24"/>
          <w:szCs w:val="24"/>
        </w:rPr>
        <w:outlineLvl w:val="2"/>
      </w:pPr>
      <w:r/>
      <w:bookmarkStart w:id="143" w:name="_Toc18608"/>
      <w:r/>
      <w:bookmarkStart w:id="144" w:name="_Toc24007"/>
      <w:r/>
      <w:bookmarkStart w:id="145" w:name="_Toc7130"/>
      <w:r/>
      <w:bookmarkStart w:id="146" w:name="_Toc32106"/>
      <w:r>
        <w:rPr>
          <w:rFonts w:hint="eastAsia" w:ascii="宋体" w:hAnsi="宋体" w:cs="宋体"/>
          <w:b/>
          <w:bCs/>
          <w:color w:val="auto"/>
          <w:sz w:val="24"/>
          <w:szCs w:val="24"/>
        </w:rPr>
        <w:t xml:space="preserve">第四条节能目标</w:t>
      </w:r>
      <w:bookmarkEnd w:id="143"/>
      <w:r/>
      <w:bookmarkEnd w:id="144"/>
      <w:r/>
      <w:bookmarkEnd w:id="145"/>
      <w:r/>
      <w:bookmarkEnd w:id="146"/>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4.1  在满足同等需求或达到同等目标的前提下，托管期间的年</w:t>
      </w:r>
      <w:r>
        <w:rPr>
          <w:rFonts w:hint="eastAsia" w:ascii="宋体" w:hAnsi="宋体" w:cs="宋体"/>
          <w:color w:val="auto"/>
          <w:szCs w:val="21"/>
        </w:rPr>
        <w:t xml:space="preserve">节费率</w:t>
      </w:r>
      <w:r>
        <w:rPr>
          <w:rFonts w:hint="eastAsia" w:ascii="宋体" w:hAnsi="宋体" w:cs="宋体"/>
          <w:color w:val="auto"/>
          <w:sz w:val="24"/>
          <w:szCs w:val="24"/>
        </w:rPr>
        <w:t xml:space="preserve">与基准期能源费用之比应达到12%（</w:t>
      </w:r>
      <w:r>
        <w:rPr>
          <w:rFonts w:hint="eastAsia" w:ascii="宋体" w:hAnsi="宋体" w:cs="宋体"/>
          <w:color w:val="auto"/>
          <w:szCs w:val="21"/>
        </w:rPr>
        <w:t xml:space="preserve">节费率计算单价以医院2024年审计单价为准</w:t>
      </w:r>
      <w:r>
        <w:rPr>
          <w:rFonts w:hint="eastAsia" w:ascii="宋体" w:hAnsi="宋体" w:cs="宋体"/>
          <w:color w:val="auto"/>
          <w:sz w:val="24"/>
          <w:szCs w:val="24"/>
        </w:rPr>
        <w:t xml:space="preserve">）。</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4.2  如果在托管期间需要进行中期评估或托管结束时进行节能效果评估，可以委托第三方评估，或双方协商评估。节能效果评估费用由方承担。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4.3 节能目标（根据项目实际情况举例）：。</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4.4  达到节能目标的奖励：；达不到节能目标的惩罚：。</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4.5 节能考核：对能源费用托管工作推进落实情况进行考核评估。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节能管理目标考核：年度节费率达到12%，并持续优化改进。</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管理措施考核：1）建立健全能源管理制度；2）节能措施落实到位。节能改造措施全面，安全文明措施完备；3）节能技术推广应用。符合合同约定使用的技术标准和技术要求，提供可靠的技术支持；4）开展能源管理培训。对甲方指派的操作人员定期进行专业培训，以使其能承担相应的操作和设施维护要求。</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节能管理保障考核：1）提供365天*24小时的不间断运维服务指导；2）设备发生故障在2小时内予以响应，8小时内修复，因特殊零配件原因48小时内修复，并持续协助故障的最终解答或解决。</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管理效果考核：1）乙方按月出具能效分析报告，包括用能情况、能源利用、运维情况等，能源托管效果明显；2）定期开展能源审计（合同履行5年及10年各审一次），能源消耗量、能源费用等核心数据维持较好水平，并呈现持续改进态势。</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对项目进展缓慢、组织管理混乱、工作推进不力等情况，限期整改。</w:t>
      </w:r>
      <w:r/>
    </w:p>
    <w:p>
      <w:pPr>
        <w:ind w:firstLine="420"/>
        <w:jc w:val="left"/>
        <w:spacing w:line="400" w:lineRule="exact"/>
        <w:rPr>
          <w:rFonts w:ascii="宋体" w:hAnsi="宋体" w:cs="宋体"/>
          <w:color w:val="auto"/>
          <w:sz w:val="24"/>
          <w:szCs w:val="24"/>
        </w:rPr>
        <w:outlineLvl w:val="2"/>
      </w:pPr>
      <w:r/>
      <w:bookmarkStart w:id="147" w:name="_Toc5619"/>
      <w:r/>
      <w:bookmarkStart w:id="148" w:name="_Toc31807"/>
      <w:r/>
      <w:bookmarkStart w:id="149" w:name="_Toc19185"/>
      <w:r/>
      <w:bookmarkStart w:id="150" w:name="_Toc5706"/>
      <w:r>
        <w:rPr>
          <w:rFonts w:hint="eastAsia" w:ascii="宋体" w:hAnsi="宋体" w:cs="宋体"/>
          <w:b/>
          <w:bCs/>
          <w:color w:val="auto"/>
          <w:sz w:val="24"/>
          <w:szCs w:val="24"/>
        </w:rPr>
        <w:t xml:space="preserve">第五条托管期限</w:t>
      </w:r>
      <w:bookmarkEnd w:id="147"/>
      <w:r/>
      <w:bookmarkEnd w:id="148"/>
      <w:r/>
      <w:bookmarkEnd w:id="149"/>
      <w:r/>
      <w:bookmarkEnd w:id="150"/>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5.1  本项目的建设期为180天，自年月日（以开工令为准），至年月日。托管期限为10年，自项目移交之日起至托管期限届满（即年月日开始，至年月日为止）。</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5.2  托管期限届满，乙方将所投项目财产的所有权将以人民币0.1元移交给甲方，乙方应保证项目财产正常运行，项目财产的所有权移交时，应同时移交本项目继续运行所必需的资料。如该项目财产的继续使用需要乙方的相关技术或相关知识产权的授权，乙方应当无偿向甲方提供仅适用于本项目的该等授权。如该项目财产的继续使用涉及第三方的服务，该服务的费用由甲方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5.3  本合同期限届满，乙方如约完成节能目标并且达到本合同约定的服务标准，如果甲方继续采用能源费用托管的形式进行能源系统的管理，在同等条件下，乙方享有优先续约的权利。</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5.4 光伏发电：合作期25年，其中前10年光伏发电量作为能源费用托管服务的收益；第11-25年乙方按实际电价（以当月供电公司实际所供电价格为准）的九折将光伏发电电量出售给甲方。（具体参照“光伏合同能源管理协议”中关于光伏节能效益分享方式的约定）</w:t>
      </w:r>
      <w:r/>
    </w:p>
    <w:p>
      <w:pPr>
        <w:ind w:firstLine="420"/>
        <w:jc w:val="left"/>
        <w:spacing w:line="400" w:lineRule="exact"/>
        <w:rPr>
          <w:rFonts w:ascii="宋体" w:hAnsi="宋体" w:cs="宋体"/>
          <w:color w:val="auto"/>
          <w:sz w:val="24"/>
          <w:szCs w:val="24"/>
        </w:rPr>
        <w:outlineLvl w:val="2"/>
      </w:pPr>
      <w:r/>
      <w:bookmarkStart w:id="151" w:name="_Toc14039"/>
      <w:r/>
      <w:bookmarkStart w:id="152" w:name="_Toc13993"/>
      <w:r/>
      <w:bookmarkStart w:id="153" w:name="_Toc924"/>
      <w:r/>
      <w:bookmarkStart w:id="154" w:name="_Toc7280"/>
      <w:r>
        <w:rPr>
          <w:rFonts w:hint="eastAsia" w:ascii="宋体" w:hAnsi="宋体" w:cs="宋体"/>
          <w:b/>
          <w:bCs/>
          <w:color w:val="auto"/>
          <w:sz w:val="24"/>
          <w:szCs w:val="24"/>
        </w:rPr>
        <w:t xml:space="preserve">第六条乙方的管理和服务标准</w:t>
      </w:r>
      <w:bookmarkEnd w:id="151"/>
      <w:r/>
      <w:bookmarkEnd w:id="152"/>
      <w:r/>
      <w:bookmarkEnd w:id="153"/>
      <w:r/>
      <w:bookmarkEnd w:id="154"/>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6.1  托管期限内，托管区域内的供暖（冷）、用电、用气等系统的经营及管理权归乙方，由乙方自主经营，自负盈亏。</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6.2  乙方在本项目设有专门的能源管理人员负责托管事宜，并建立专业的管理团队提供服务，人员配置要求为。管理团队成员名单、相应的资质资格证书应提交甲方备案。</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6.3  乙方提供的服务范围和项目包括：用电、供暖、供冷、燃气、蒸汽、生活热水、能源站24小时运维。</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（注：服务范围和内容应当具体全面。）</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  乙方的服务标准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6.4.1  供暖期间的室内温度标准，供冷期间的室内温度标准，生活热水的出水温度。（注：按建筑功能要求室内温度不低于。医院、学校、机关供冷供热时间不同。）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6.4.2  托管期间，设备的维护、保养由乙方负责，维护保养频次为。现场用能设备日常巡视服务频次为。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6.4.3  托管期间，设备的维修由乙方负责，报修方式为。设备检修服务的时限为接到通知后小时内到场，小时内处理完毕。设备抢修服务的时限为接到通知后小时到场，小时内处理完毕。</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6.4.4  托管期间，（用能系统）设备开关由负责执行，设备开关及控制策略由乙方制定后报业主方审核确认，该用能系统的日常管理/值班人员人次。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6.5  乙方的服务标准应当体现文明、高效、及时、优质的服务，“乙方的服务标准”应当制作专门文件，作为本合同的附件二。</w:t>
      </w:r>
      <w:r/>
    </w:p>
    <w:p>
      <w:pPr>
        <w:ind w:firstLine="420"/>
        <w:jc w:val="left"/>
        <w:spacing w:line="400" w:lineRule="exact"/>
        <w:rPr>
          <w:rFonts w:ascii="宋体" w:hAnsi="宋体" w:cs="宋体"/>
          <w:color w:val="auto"/>
          <w:sz w:val="24"/>
          <w:szCs w:val="24"/>
        </w:rPr>
        <w:outlineLvl w:val="2"/>
      </w:pPr>
      <w:r/>
      <w:bookmarkStart w:id="155" w:name="_Toc8718"/>
      <w:r/>
      <w:bookmarkStart w:id="156" w:name="_Toc17715"/>
      <w:r/>
      <w:bookmarkStart w:id="157" w:name="_Toc31655"/>
      <w:r/>
      <w:bookmarkStart w:id="158" w:name="_Toc5926"/>
      <w:r>
        <w:rPr>
          <w:rFonts w:hint="eastAsia" w:ascii="宋体" w:hAnsi="宋体" w:cs="宋体"/>
          <w:b/>
          <w:bCs/>
          <w:color w:val="auto"/>
          <w:sz w:val="24"/>
          <w:szCs w:val="24"/>
        </w:rPr>
        <w:t xml:space="preserve">第七条双方责任</w:t>
      </w:r>
      <w:bookmarkEnd w:id="155"/>
      <w:r/>
      <w:bookmarkEnd w:id="156"/>
      <w:r/>
      <w:bookmarkEnd w:id="157"/>
      <w:r/>
      <w:bookmarkEnd w:id="158"/>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7.1  甲、乙双方应当建立健全能源管理使用制度，各方人员应当切实遵守。相关的能源管理使用制度应当由双方签字确认。</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7.2  甲、乙双方应当建立能源托管日常工作协调机制，定期组织双方现场管理人员召开工作例会；每年度进行一次综合分析评估，协商解决因客观情况变化而产生的利益分配等问题。</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7.3  甲方义务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甲方应协助乙方办理甲方燃气和电费分割手续，实际每月产生的燃气费、电费、由乙方承担并直接支付给燃气公司、电力公司，发票抬头为乙方。为了便于管理及核算项目节能量，能源过户时双方应确定各计量仪表的过户数量、覆盖范围、计量底数及仪表编码等。</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（2）甲方应当提供必要的资料，协助、配合第三方机构开展节能量测量和验证。在托管期间积极配合政府主管部门对托管项目进行核查和监督，并提供有关证明材料。</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（3）甲方应当切实履行节能管理主体责任，加强对各用能单位和用能场所的管控，强化日常考核和监督检查，形成合理用能、节约用能的良好场景。</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（4）有新增/减设备或用能区域变更的需提前向乙方提供增/减设备或变更情况的书面记录。</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（5）甲方应当将与托管项目有关的其内部规章制度和特殊安全规定提前告知乙方并书面提交给乙方。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（6）甲方应当为乙方的管理服务工作提供必要的方便条件，包括但不限于提供必要的场所、通讯、水电以及合理调整办公、设备试运行等便利。</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（7）甲方应当组织有关用能岗位的人员学习能源管理使用的规章制度并切实遵守；应配合乙方落实合同约定的用能系统设备开关策略及能源供应标准。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7.4  乙方义务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（1）乙方应当配合甲方建立和完善能源管理和使用规章制度，并组织甲方有关用能岗位的人员学习落实，同时定期对能源使用情况进行检查和监督，制止能源浪费行为。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（2）乙方投资的设备、工程等在合同期内的维保及质量问题由乙方负责，并应定期向甲方提供设备维护、更新情况记录。</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（3）乙方应在完成所投资设备的安装和调试后，确保指派的操作人员能承担相应的操作和设施维护要求。</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（4）乙方若发现有私自拆、改、破坏能源系统的行为应及时上报甲方，并马上采取措施制止，若严重威胁到能源系统的可暂停服务。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（5）因乙方未缴纳能源费用或乙方实施改造原因，导致甲方断电、断天然气事故或造成其他损失的，责任由乙方承担，但不可抗力或甲方有违约行为的除外。</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（6）乙方应负责本方人员的安全管理，在合同履行期内，因乙方原因出现的安全（工伤）事故由乙方负责承担。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乙方管理人员进入甲方的相关场所，应当遵守甲方的规章制度。乙方的维修维护管理等项工作，应当不影响甲方的正常工作。必须要甲方停止相关工作时，乙方应当提前通报甲方的负责人，协调安排好相应的工作。</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（8）乙方应当协助、配合第三方机构或者甲方开展节能量测量和验证。</w:t>
      </w:r>
      <w:r/>
    </w:p>
    <w:p>
      <w:pPr>
        <w:ind w:firstLine="420"/>
        <w:spacing w:line="400" w:lineRule="exact"/>
        <w:rPr>
          <w:rFonts w:ascii="宋体" w:hAnsi="宋体" w:cs="宋体"/>
          <w:color w:val="auto"/>
          <w:sz w:val="24"/>
          <w:szCs w:val="24"/>
        </w:rPr>
      </w:pPr>
      <w:r>
        <w:rPr>
          <w:rFonts w:hint="eastAsia" w:ascii="宋体" w:hAnsi="宋体" w:cs="宋体"/>
          <w:color w:val="auto"/>
          <w:sz w:val="24"/>
          <w:szCs w:val="24"/>
        </w:rPr>
        <w:t xml:space="preserve">（9）甲乙双方可向有关政府机构或者组织申请与项目相关的补助、奖励或其他可适用的优惠政策。获得的相关奖励或补贴按照政府相关规定的收益方所有。乙方通过该项目获得的相关奖励或补贴等各类奖补资金需用于二次投资改造，进一步提升节能效果。</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7.5  其他需要互相配合的事项：。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7.6  甲方的项目负责人为：</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；乙方的项目负责人为：</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任何一方更换项目负责人应以书面形式通知对方。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项目负责人可以就本合同的履行过程中的事项签署相关洽商文件，该洽商文件对双方具有约束力，其他相关人员无权签署此类洽商文件。</w:t>
      </w:r>
      <w:r/>
    </w:p>
    <w:p>
      <w:pPr>
        <w:ind w:firstLine="420"/>
        <w:jc w:val="left"/>
        <w:spacing w:line="400" w:lineRule="exact"/>
        <w:rPr>
          <w:rFonts w:ascii="宋体" w:hAnsi="宋体" w:cs="宋体"/>
          <w:color w:val="auto"/>
          <w:sz w:val="24"/>
          <w:szCs w:val="24"/>
        </w:rPr>
        <w:outlineLvl w:val="2"/>
      </w:pPr>
      <w:r/>
      <w:bookmarkStart w:id="159" w:name="_Toc26081"/>
      <w:r/>
      <w:bookmarkStart w:id="160" w:name="_Toc28395"/>
      <w:r/>
      <w:bookmarkStart w:id="161" w:name="_Toc23085"/>
      <w:r/>
      <w:bookmarkStart w:id="162" w:name="_Toc17769"/>
      <w:r>
        <w:rPr>
          <w:rFonts w:hint="eastAsia" w:ascii="宋体" w:hAnsi="宋体" w:cs="宋体"/>
          <w:b/>
          <w:bCs/>
          <w:color w:val="auto"/>
          <w:sz w:val="24"/>
          <w:szCs w:val="24"/>
        </w:rPr>
        <w:t xml:space="preserve">第八条项目移交事项</w:t>
      </w:r>
      <w:bookmarkEnd w:id="159"/>
      <w:r/>
      <w:bookmarkEnd w:id="160"/>
      <w:r/>
      <w:bookmarkEnd w:id="161"/>
      <w:r/>
      <w:bookmarkEnd w:id="162"/>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8.1 乙方在接管项目之前，甲、乙双方应当完成附件一的全部工作。在移交之前由甲方主导，乙方参与，双方共同对用能系统进行一次全面检修。检修费用由甲方承担。用能系统移交时甲方应保证设备和设施的完整性和能够正常运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8.2  移交过程中，甲方需要向乙方提供有关项目审批、验收、备案、行政许可等相关手续的复印件，供暖、供电、供水、燃气系统及消防系统申报、批准验收等手续；供暖及供冷系统相关资料等。</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8.3  移交相关的文件资料包括设备、设施的购买、维修、使用文件、能源管理的规章制度、行政许可证照及其他全部有关文件。</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8.4  其他移交事项：。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8.5  针对移交的设备、设施、物品及有关事项，双方应当签署移交清单。</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8.6  本合同约定的托管期限届满，乙方应将其投资形成的有形和无形资产以人民币0.1元价值向甲方移交，同时需移交投资、验收、运行等相关的全部文件资料。</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移交之前由乙方主导，甲方参与，双方共同对用能系统进行一次全面检修。检修费用由乙方承担。用能系统移交时乙方应保证设备和设施的完整性和能够正常运行。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8.7  本合同第五条第 5.1 款约定的托管期限开始日的 30  日之前，甲方向乙方的移交事项应当办理完毕，以便于乙方进行准备工作。</w:t>
      </w:r>
      <w:r/>
    </w:p>
    <w:p>
      <w:pPr>
        <w:ind w:firstLine="420"/>
        <w:jc w:val="left"/>
        <w:spacing w:line="400" w:lineRule="exact"/>
        <w:rPr>
          <w:rFonts w:ascii="宋体" w:hAnsi="宋体" w:cs="宋体"/>
          <w:color w:val="auto"/>
          <w:sz w:val="24"/>
          <w:szCs w:val="24"/>
        </w:rPr>
        <w:outlineLvl w:val="2"/>
      </w:pPr>
      <w:r/>
      <w:bookmarkStart w:id="163" w:name="_Toc25431"/>
      <w:r/>
      <w:bookmarkStart w:id="164" w:name="_Toc22444"/>
      <w:r/>
      <w:bookmarkStart w:id="165" w:name="_Toc12691"/>
      <w:r/>
      <w:bookmarkStart w:id="166" w:name="_Toc1988"/>
      <w:r>
        <w:rPr>
          <w:rFonts w:hint="eastAsia" w:ascii="宋体" w:hAnsi="宋体" w:cs="宋体"/>
          <w:b/>
          <w:bCs/>
          <w:color w:val="auto"/>
          <w:sz w:val="24"/>
          <w:szCs w:val="24"/>
        </w:rPr>
        <w:t xml:space="preserve">第九条托管费用的标准及支付</w:t>
      </w:r>
      <w:bookmarkEnd w:id="163"/>
      <w:r/>
      <w:bookmarkEnd w:id="164"/>
      <w:r/>
      <w:bookmarkEnd w:id="165"/>
      <w:r/>
      <w:bookmarkEnd w:id="166"/>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9.1  年度能源托管费用包括能源费用和能源系统的日常运营、维修维护管理费、消耗性材料费等。能源托管费用基数为：元/年，分项费用分别为：</w:t>
      </w:r>
      <w:r/>
    </w:p>
    <w:tbl>
      <w:tblPr>
        <w:tblStyle w:val="811"/>
        <w:tblW w:w="84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9"/>
        <w:gridCol w:w="1205"/>
        <w:gridCol w:w="1574"/>
        <w:gridCol w:w="1166"/>
        <w:gridCol w:w="2430"/>
        <w:gridCol w:w="975"/>
      </w:tblGrid>
      <w:tr>
        <w:trPr>
          <w:trHeight w:val="321"/>
        </w:trPr>
        <w:tc>
          <w:tcPr>
            <w:gridSpan w:val="3"/>
            <w:tcBorders>
              <w:top w:val="single" w:color="000000" w:sz="2" w:space="0"/>
              <w:left w:val="single" w:color="000000" w:sz="2" w:space="0"/>
              <w:bottom w:val="single" w:color="000000" w:sz="2" w:space="0"/>
              <w:right w:val="single" w:color="000000" w:sz="2" w:space="0"/>
            </w:tcBorders>
            <w:tcW w:w="385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能源费用基数（元/年）</w:t>
            </w:r>
            <w:r/>
          </w:p>
        </w:tc>
        <w:tc>
          <w:tcPr>
            <w:gridSpan w:val="3"/>
            <w:tcBorders>
              <w:top w:val="single" w:color="000000" w:sz="2" w:space="0"/>
              <w:left w:val="single" w:color="000000" w:sz="2" w:space="0"/>
              <w:bottom w:val="single" w:color="000000" w:sz="2" w:space="0"/>
              <w:right w:val="single" w:color="000000" w:sz="2" w:space="0"/>
            </w:tcBorders>
            <w:tcW w:w="4571"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维护维保费用基数（元/年）</w:t>
            </w:r>
            <w:r/>
          </w:p>
        </w:tc>
      </w:tr>
      <w:tr>
        <w:trPr>
          <w:trHeight w:val="316"/>
        </w:trPr>
        <w:tc>
          <w:tcPr>
            <w:tcBorders>
              <w:top w:val="single" w:color="000000" w:sz="2" w:space="0"/>
              <w:left w:val="single" w:color="000000" w:sz="2" w:space="0"/>
              <w:bottom w:val="single" w:color="000000" w:sz="2" w:space="0"/>
              <w:right w:val="single" w:color="000000" w:sz="2" w:space="0"/>
            </w:tcBorders>
            <w:tcW w:w="1079" w:type="dxa"/>
            <w:vMerge w:val="restart"/>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p>
            <w:pPr>
              <w:jc w:val="center"/>
              <w:spacing w:line="400" w:lineRule="exact"/>
              <w:rPr>
                <w:rFonts w:ascii="宋体" w:hAnsi="宋体" w:cs="宋体"/>
                <w:color w:val="auto"/>
                <w:sz w:val="24"/>
                <w:szCs w:val="24"/>
              </w:rPr>
            </w:pPr>
            <w:r>
              <w:rPr>
                <w:rFonts w:ascii="宋体" w:hAnsi="宋体" w:cs="宋体"/>
                <w:color w:val="auto"/>
                <w:sz w:val="24"/>
                <w:szCs w:val="24"/>
              </w:rPr>
            </w:r>
            <w:r/>
          </w:p>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托管能源类型</w:t>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电</w:t>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Merge w:val="restart"/>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p>
            <w:pPr>
              <w:jc w:val="center"/>
              <w:spacing w:line="400" w:lineRule="exact"/>
              <w:rPr>
                <w:rFonts w:ascii="宋体" w:hAnsi="宋体" w:cs="宋体"/>
                <w:color w:val="auto"/>
                <w:sz w:val="24"/>
                <w:szCs w:val="24"/>
              </w:rPr>
            </w:pPr>
            <w:r>
              <w:rPr>
                <w:rFonts w:ascii="宋体" w:hAnsi="宋体" w:cs="宋体"/>
                <w:color w:val="auto"/>
                <w:sz w:val="24"/>
                <w:szCs w:val="24"/>
              </w:rPr>
            </w:r>
            <w:r/>
          </w:p>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托管维护维保费用类型</w:t>
            </w:r>
            <w:r/>
          </w:p>
        </w:tc>
        <w:tc>
          <w:tcPr>
            <w:tcBorders>
              <w:top w:val="single" w:color="000000" w:sz="2" w:space="0"/>
              <w:left w:val="single" w:color="000000" w:sz="2" w:space="0"/>
              <w:bottom w:val="single" w:color="000000" w:sz="2" w:space="0"/>
              <w:right w:val="single" w:color="000000" w:sz="2" w:space="0"/>
            </w:tcBorders>
            <w:tcW w:w="243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中央空调末端维护维保（1人）</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16"/>
        </w:trPr>
        <w:tc>
          <w:tcPr>
            <w:tcBorders>
              <w:top w:val="single" w:color="000000" w:sz="2" w:space="0"/>
              <w:left w:val="single" w:color="000000" w:sz="2" w:space="0"/>
              <w:bottom w:val="single" w:color="000000" w:sz="2" w:space="0"/>
              <w:right w:val="single" w:color="000000" w:sz="2" w:space="0"/>
            </w:tcBorders>
            <w:tcW w:w="10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天然气</w:t>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43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锅炉常规维保</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18"/>
        </w:trPr>
        <w:tc>
          <w:tcPr>
            <w:tcBorders>
              <w:top w:val="single" w:color="000000" w:sz="2" w:space="0"/>
              <w:left w:val="single" w:color="000000" w:sz="2" w:space="0"/>
              <w:bottom w:val="single" w:color="000000" w:sz="2" w:space="0"/>
              <w:right w:val="single" w:color="000000" w:sz="2" w:space="0"/>
            </w:tcBorders>
            <w:tcW w:w="10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430"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锅炉清膛剂</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16"/>
        </w:trPr>
        <w:tc>
          <w:tcPr>
            <w:tcBorders>
              <w:top w:val="single" w:color="000000" w:sz="2" w:space="0"/>
              <w:left w:val="single" w:color="000000" w:sz="2" w:space="0"/>
              <w:bottom w:val="single" w:color="000000" w:sz="2" w:space="0"/>
              <w:right w:val="single" w:color="000000" w:sz="2" w:space="0"/>
            </w:tcBorders>
            <w:tcW w:w="10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430"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16"/>
        </w:trPr>
        <w:tc>
          <w:tcPr>
            <w:tcBorders>
              <w:top w:val="single" w:color="000000" w:sz="2" w:space="0"/>
              <w:left w:val="single" w:color="000000" w:sz="2" w:space="0"/>
              <w:bottom w:val="single" w:color="000000" w:sz="2" w:space="0"/>
              <w:right w:val="single" w:color="000000" w:sz="2" w:space="0"/>
            </w:tcBorders>
            <w:tcW w:w="10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430"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20"/>
        </w:trPr>
        <w:tc>
          <w:tcPr>
            <w:gridSpan w:val="2"/>
            <w:tcBorders>
              <w:top w:val="single" w:color="000000" w:sz="2" w:space="0"/>
              <w:left w:val="single" w:color="000000" w:sz="2" w:space="0"/>
              <w:bottom w:val="single" w:color="000000" w:sz="2" w:space="0"/>
              <w:right w:val="single" w:color="000000" w:sz="2" w:space="0"/>
            </w:tcBorders>
            <w:tcW w:w="2284"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gridSpan w:val="2"/>
            <w:tcBorders>
              <w:top w:val="single" w:color="000000" w:sz="2" w:space="0"/>
              <w:left w:val="single" w:color="000000" w:sz="2" w:space="0"/>
              <w:bottom w:val="single" w:color="000000" w:sz="2" w:space="0"/>
              <w:right w:val="single" w:color="000000" w:sz="2" w:space="0"/>
            </w:tcBorders>
            <w:tcW w:w="359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bl>
    <w:p>
      <w:pPr>
        <w:ind w:firstLine="420"/>
        <w:jc w:val="left"/>
        <w:spacing w:line="400" w:lineRule="exact"/>
        <w:rPr>
          <w:rFonts w:ascii="宋体" w:hAnsi="宋体" w:cs="宋体"/>
          <w:b/>
          <w:bCs/>
          <w:color w:val="auto"/>
          <w:sz w:val="24"/>
          <w:szCs w:val="24"/>
        </w:rPr>
        <w:outlineLvl w:val="2"/>
      </w:pPr>
      <w:r/>
      <w:bookmarkStart w:id="167" w:name="_Toc19957"/>
      <w:r/>
      <w:bookmarkStart w:id="168" w:name="_Toc8583"/>
      <w:r/>
      <w:bookmarkStart w:id="169" w:name="_Toc494"/>
      <w:r/>
      <w:bookmarkStart w:id="170" w:name="_Toc10929"/>
      <w:r>
        <w:rPr>
          <w:rFonts w:hint="eastAsia" w:ascii="宋体" w:hAnsi="宋体" w:cs="宋体"/>
          <w:b/>
          <w:bCs/>
          <w:color w:val="auto"/>
          <w:sz w:val="24"/>
          <w:szCs w:val="24"/>
        </w:rPr>
        <w:t xml:space="preserve">备注：能源站运维人员所有费用由中标人负责</w:t>
      </w:r>
      <w:bookmarkEnd w:id="167"/>
      <w:r/>
      <w:bookmarkEnd w:id="168"/>
      <w:r/>
      <w:bookmarkEnd w:id="169"/>
      <w:r/>
      <w:bookmarkEnd w:id="170"/>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9.2  托管费用总额为元，支付年限为年，支付标准为每年支付次，每次元，支付时间为。甲方首次付款时间为本合同生效之日起日之内。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向供电、供热、燃气等机构交纳的能源费等，根据项目当地的实际情况，优先选择以乙方的名义交纳，从托管费用中由乙方代为支付；不能以乙方名义交纳时，也可以以甲方名义交纳。如果有关机构对于支付上述费用有规定的，按照规定方式支付。乙方开具相应金额的能源费用发票给甲方，每期托管费用与能源费用的差值开具服务费发票给甲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9.3  合同约定的节能改造范围以外的供能设备（包括供暖设备、制冷设备、配电室、变压器、风机盘管、管道等设备）的更新改造和大修费用不包括在托管费用之内，列入甲方的固定资产投资计划，由甲方另行承担。合同约定的节能改造范围以内、乙方投资的供能设备，日常维修保养费用由乙方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9.4  上述能源托管费用由乙方包干使用，通过能源系统管理运营节约的能源费用作为乙方的合理利润。</w:t>
      </w:r>
      <w:r/>
    </w:p>
    <w:p>
      <w:pPr>
        <w:ind w:firstLine="420"/>
        <w:spacing w:line="360" w:lineRule="auto"/>
        <w:rPr>
          <w:rFonts w:ascii="宋体" w:hAnsi="宋体"/>
          <w:color w:val="auto"/>
          <w:sz w:val="24"/>
          <w:szCs w:val="24"/>
        </w:rPr>
      </w:pPr>
      <w:r>
        <w:rPr>
          <w:rFonts w:hint="eastAsia" w:ascii="宋体" w:hAnsi="宋体"/>
          <w:color w:val="auto"/>
          <w:sz w:val="24"/>
          <w:szCs w:val="24"/>
        </w:rPr>
        <w:t xml:space="preserve">9.5利益分成</w:t>
      </w:r>
      <w:r/>
    </w:p>
    <w:p>
      <w:pPr>
        <w:ind w:firstLine="420"/>
        <w:spacing w:line="360" w:lineRule="auto"/>
        <w:rPr>
          <w:rFonts w:ascii="宋体" w:hAnsi="宋体"/>
          <w:color w:val="auto"/>
          <w:sz w:val="24"/>
          <w:szCs w:val="24"/>
          <w:u w:val="single"/>
        </w:rPr>
      </w:pPr>
      <w:r>
        <w:rPr>
          <w:rFonts w:hint="eastAsia" w:ascii="宋体" w:hAnsi="宋体"/>
          <w:color w:val="auto"/>
          <w:sz w:val="24"/>
          <w:szCs w:val="24"/>
        </w:rPr>
        <w:t xml:space="preserve">当</w:t>
      </w:r>
      <w:r>
        <w:rPr>
          <w:rFonts w:ascii="宋体" w:hAnsi="宋体"/>
          <w:color w:val="auto"/>
          <w:sz w:val="24"/>
          <w:szCs w:val="24"/>
        </w:rPr>
        <w:t xml:space="preserve">节能率</w:t>
      </w:r>
      <w:r>
        <w:rPr>
          <w:rFonts w:hint="eastAsia" w:ascii="宋体" w:hAnsi="宋体"/>
          <w:color w:val="auto"/>
          <w:sz w:val="24"/>
          <w:szCs w:val="24"/>
        </w:rPr>
        <w:t xml:space="preserve">超过   %时，乙方将获得的收益与甲方进行分享，该部分甲方获得利益分成的比例为%。每年年底清算后，从每年服务费金额中扣减该部分金额。</w:t>
      </w:r>
      <w:r/>
    </w:p>
    <w:p>
      <w:pPr>
        <w:ind w:firstLine="420"/>
        <w:jc w:val="left"/>
        <w:spacing w:line="400" w:lineRule="exact"/>
        <w:rPr>
          <w:rFonts w:ascii="宋体" w:hAnsi="宋体" w:cs="宋体"/>
          <w:color w:val="auto"/>
          <w:sz w:val="24"/>
          <w:szCs w:val="24"/>
        </w:rPr>
      </w:pPr>
      <w:r>
        <w:rPr>
          <w:rFonts w:ascii="宋体" w:hAnsi="宋体" w:cs="宋体"/>
          <w:color w:val="auto"/>
          <w:sz w:val="24"/>
          <w:szCs w:val="24"/>
        </w:rPr>
      </w:r>
      <w:r/>
    </w:p>
    <w:p>
      <w:pPr>
        <w:ind w:firstLine="420"/>
        <w:jc w:val="left"/>
        <w:spacing w:line="400" w:lineRule="exact"/>
        <w:rPr>
          <w:rFonts w:ascii="宋体" w:hAnsi="宋体" w:cs="宋体"/>
          <w:color w:val="auto"/>
          <w:sz w:val="24"/>
          <w:szCs w:val="24"/>
        </w:rPr>
        <w:outlineLvl w:val="2"/>
      </w:pPr>
      <w:r/>
      <w:bookmarkStart w:id="171" w:name="_Toc27579"/>
      <w:r/>
      <w:bookmarkStart w:id="172" w:name="_Toc28978"/>
      <w:r/>
      <w:bookmarkStart w:id="173" w:name="_Toc30914"/>
      <w:r/>
      <w:bookmarkStart w:id="174" w:name="_Toc31415"/>
      <w:r>
        <w:rPr>
          <w:rFonts w:hint="eastAsia" w:ascii="宋体" w:hAnsi="宋体" w:cs="宋体"/>
          <w:b/>
          <w:bCs/>
          <w:color w:val="auto"/>
          <w:sz w:val="24"/>
          <w:szCs w:val="24"/>
        </w:rPr>
        <w:t xml:space="preserve">第十条托管费用的调整和调节</w:t>
      </w:r>
      <w:bookmarkEnd w:id="171"/>
      <w:r/>
      <w:bookmarkEnd w:id="172"/>
      <w:r/>
      <w:bookmarkEnd w:id="173"/>
      <w:r/>
      <w:bookmarkEnd w:id="174"/>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10.1  托管期间，若发生用能设备的增减、用能人数增减、用能区域变化、能源价格调整、用能行为、</w:t>
      </w:r>
      <w:r>
        <w:rPr>
          <w:rFonts w:hint="eastAsia" w:ascii="宋体" w:hAnsi="宋体" w:cs="宋体"/>
          <w:color w:val="auto"/>
          <w:sz w:val="24"/>
          <w:szCs w:val="24"/>
          <w:lang w:eastAsia="zh-CN"/>
        </w:rPr>
        <w:t xml:space="preserve">采购人</w:t>
      </w:r>
      <w:r>
        <w:rPr>
          <w:rFonts w:hint="eastAsia" w:ascii="宋体" w:hAnsi="宋体" w:cs="宋体"/>
          <w:color w:val="auto"/>
          <w:sz w:val="24"/>
          <w:szCs w:val="24"/>
        </w:rPr>
        <w:t xml:space="preserve">为改变、极端气候以及其他致使用能边界发生变化的情况，双方需对能源托管费用基数进行调整，调整约定如下：</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（1）调整方式：甲乙双方协商确定，或聘请第三方机构进行核定，第三方核定费用由需求方支付。</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（2）调整周期：双方应依据协商确定或第三方机构核定的调整量签订补充协议，在每个托管年度结算期满后的天内一次性结清。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10.2  甲方的用能设备和其他用能项的增加或减少，应当通知乙方。甲、乙双方应当对增加或减少的设备和其他用能项予以书面确认。其他用能项包括但不限于用能建筑面积、用能时间、用能人员等。</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因用能设备和其他用能项的增减，应当调整基准能耗，并相应地据实增减能源托管费用基数。本项目调整方式为托管期间，甲方应及时告知乙方用能设备增减情况（设备更新情况统计可参考下表），并为乙方定期巡查设备更新提供便利。如发生用能设备功率增、减达到 20 kW及以上时，甲乙双方应调整能源费用托管基数，按照【增减设备功率×用能时间】计算增减总能耗，按照【增减总能耗×能源单价】调整能源费用基数。</w:t>
      </w:r>
      <w:r/>
    </w:p>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用能设备增减情况统计表（年月—年月）</w:t>
      </w:r>
      <w:r/>
    </w:p>
    <w:tbl>
      <w:tblPr>
        <w:tblStyle w:val="811"/>
        <w:tblW w:w="52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622"/>
        <w:gridCol w:w="622"/>
        <w:gridCol w:w="622"/>
        <w:gridCol w:w="1276"/>
        <w:gridCol w:w="1276"/>
        <w:gridCol w:w="622"/>
        <w:gridCol w:w="622"/>
        <w:gridCol w:w="1113"/>
        <w:gridCol w:w="1276"/>
      </w:tblGrid>
      <w:tr>
        <w:trPr>
          <w:jc w:val="cente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使用部门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设备型号</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设备功率（kW）</w:t>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数量（台）</w:t>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投用时间</w:t>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弃用时间</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每日使用时长（h）</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使用天数（天）</w:t>
            </w:r>
            <w:r/>
          </w:p>
        </w:tc>
      </w:tr>
      <w:tr>
        <w:trPr>
          <w:jc w:val="cente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bl>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项目托管后，如发生用能设备功率增、减达到 20 kW及以上时，甲乙双方应调整能源费用托管基数，按照【增减设备功率×用能时间】计算增减总能耗，按照【增减总能耗×能源单价】调整能源费用基数。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10.3 甲方的用能人数的增加或减少，应当通知乙方。如办公/常驻人员增、减50人及以上，则按照【年基准能耗/原有用能人数】计算年人均能耗，按照【增减人数×年人均能耗】计算增减总能耗，按照【增减总能耗×能源单价】调整能源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10.4 项目托管期间，因建筑改扩建增加的临时用能能耗需单独计量；新增用能区域的能耗需单独计量；如用能区域建筑功能发生改变</w:t>
      </w:r>
      <w:r>
        <w:rPr>
          <w:rFonts w:hint="eastAsia" w:ascii="宋体" w:hAnsi="宋体" w:cs="宋体"/>
          <w:color w:val="auto"/>
          <w:sz w:val="24"/>
          <w:szCs w:val="24"/>
        </w:rPr>
        <w:t xml:space="preserve">，则该功能区能耗需单独计量。因用能区域变化导致的用能增减，应当调整基准能耗，并相应地据实增减能源托管费用基数。本项目调整方式为如用能区域建筑功能发生改变，例如改为外租办公等，则该功能区能耗需单独计量。如改造前该区域能耗有计量表，则按照【（改造后年计量能耗-改造前年计量能耗）×能源单价】调整能源费用基数。如改造前该区域无计量表，则按照【年基准能耗/建筑面积】计算单位面积能耗，按照【功能调整区建筑面积×单位面积能耗】计算改造前年计算能耗，按照【（改造后年计量能耗-改造前年计算能耗）×能源单价】调整能源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10.5 项目托管期间，如因极端天气导致空调用能时间明显延长且设定温度超出供能条件，合同双方可协商能源费用调整方式；非极端天气条件下，如因上班时间调整、持续加班、特殊情况用能等业主方原因导致用能时间增加，则业主方应及时告知节能服务公司，双方可协商托管费用调整方式。本项目调整方式为如因上班时间调整导致用能时间变化的，则按照【年基准能耗/原有工作时间】计算小时平均能耗，按照【增减工作时间×小时平均能耗】计算增减总能耗，按照【增减总能耗×能源单价】调整能源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10.6 若托管期内能源资源单价发生变化，双方应按能源资源费用价格调整比例同步调整能源托管费用。调整的时间为价格调整后的同步时间。以项目基准能源单价为参考，能源价格上涨时，按照【上涨月能源用量×（上涨月能源单价-基准单价）】计算甲方补偿乙方费用；能源价格下降时，按照【下降月能源用量×（基准单价-下降月能源单价）计算乙方退还甲方费用。</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10.7</w:t>
      </w:r>
      <w:r>
        <w:rPr>
          <w:rFonts w:hint="eastAsia" w:ascii="宋体" w:hAnsi="宋体" w:cs="宋体"/>
          <w:bCs/>
          <w:color w:val="auto"/>
          <w:sz w:val="24"/>
          <w:szCs w:val="24"/>
        </w:rPr>
        <w:t xml:space="preserve">除以上约定的调整内容及调整方式外，未涉及部分的调整规则可参照附件《能源费用托管合同调整规则指引》及其他指导准则进行调整。</w:t>
      </w:r>
      <w:r/>
    </w:p>
    <w:p>
      <w:pPr>
        <w:ind w:firstLine="420"/>
        <w:jc w:val="left"/>
        <w:spacing w:line="400" w:lineRule="exact"/>
        <w:rPr>
          <w:rFonts w:ascii="宋体" w:hAnsi="宋体" w:cs="宋体"/>
          <w:color w:val="auto"/>
          <w:sz w:val="24"/>
          <w:szCs w:val="24"/>
        </w:rPr>
        <w:outlineLvl w:val="2"/>
      </w:pPr>
      <w:r/>
      <w:bookmarkStart w:id="175" w:name="_Toc26060"/>
      <w:r/>
      <w:bookmarkStart w:id="176" w:name="_Toc11329"/>
      <w:r/>
      <w:bookmarkStart w:id="177" w:name="_Toc27069"/>
      <w:r/>
      <w:bookmarkStart w:id="178" w:name="_Toc19860"/>
      <w:r>
        <w:rPr>
          <w:rFonts w:hint="eastAsia" w:ascii="宋体" w:hAnsi="宋体" w:cs="宋体"/>
          <w:b/>
          <w:bCs/>
          <w:color w:val="auto"/>
          <w:sz w:val="24"/>
          <w:szCs w:val="24"/>
        </w:rPr>
        <w:t xml:space="preserve">第十一条节能改造</w:t>
      </w:r>
      <w:bookmarkEnd w:id="175"/>
      <w:r/>
      <w:bookmarkEnd w:id="176"/>
      <w:r/>
      <w:bookmarkEnd w:id="177"/>
      <w:r/>
      <w:bookmarkEnd w:id="178"/>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11.1  托管项目范围内，如需进行节能改造，乙方应当制定专项或者综合节能改造方案。甲、乙双方应当就改造的范围、拟使用的节能技术、产品，投资数额、投资形成的资产所有权、施工时间等问题进行协商，乙方在前述基础上就节能改造事项制定专项方案，并经甲方签字、盖章确认方可实施。</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11.2  节能改造所需投资和收益由甲乙双方本着经济合理性的原则协商确定。</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“节能改造方案”详见本合同附件三。</w:t>
      </w:r>
      <w:r/>
    </w:p>
    <w:p>
      <w:pPr>
        <w:ind w:firstLine="420"/>
        <w:jc w:val="left"/>
        <w:spacing w:line="400" w:lineRule="exact"/>
        <w:rPr>
          <w:rFonts w:ascii="宋体" w:hAnsi="宋体" w:cs="宋体"/>
          <w:color w:val="auto"/>
          <w:sz w:val="24"/>
          <w:szCs w:val="24"/>
        </w:rPr>
        <w:outlineLvl w:val="2"/>
      </w:pPr>
      <w:r/>
      <w:bookmarkStart w:id="179" w:name="_Toc29092"/>
      <w:r/>
      <w:bookmarkStart w:id="180" w:name="_Toc22823"/>
      <w:r/>
      <w:bookmarkStart w:id="181" w:name="_Toc6876"/>
      <w:r/>
      <w:bookmarkStart w:id="182" w:name="_Toc28090"/>
      <w:r>
        <w:rPr>
          <w:rFonts w:hint="eastAsia" w:ascii="宋体" w:hAnsi="宋体" w:cs="宋体"/>
          <w:b/>
          <w:bCs/>
          <w:color w:val="auto"/>
          <w:sz w:val="24"/>
          <w:szCs w:val="24"/>
        </w:rPr>
        <w:t xml:space="preserve">第十二条安全生产和环境保护</w:t>
      </w:r>
      <w:bookmarkEnd w:id="179"/>
      <w:r/>
      <w:bookmarkEnd w:id="180"/>
      <w:r/>
      <w:bookmarkEnd w:id="181"/>
      <w:r/>
      <w:bookmarkEnd w:id="182"/>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12.1  乙方在运营管理过程中应当严格遵守能源管理使用的法律、法规、规章制度，因违章操作或不尽职尽责导致在运行期间出现安全事故和经济损失由乙方负责。</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12.2  乙方进行的节能改造部分，由于乙方原因导致改造自身存在系统缺陷或施工质量导致安全事故和经济损失由乙方负责。</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12.3  甲方先期建设的能源供应和使用系统，由于系统缺陷或施工质量导致的安全事故和经济损失由甲方负责。</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12.4  针对安全生产和环境保护，甲、乙双方应当制定专项规范，划分相关的责任。</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“安全生产和环境保护规范”详见本合同附件四。</w:t>
      </w:r>
      <w:r/>
    </w:p>
    <w:p>
      <w:pPr>
        <w:ind w:firstLine="420"/>
        <w:jc w:val="left"/>
        <w:spacing w:line="400" w:lineRule="exact"/>
        <w:rPr>
          <w:rFonts w:ascii="宋体" w:hAnsi="宋体" w:cs="宋体"/>
          <w:color w:val="auto"/>
          <w:sz w:val="24"/>
          <w:szCs w:val="24"/>
        </w:rPr>
        <w:outlineLvl w:val="2"/>
      </w:pPr>
      <w:r/>
      <w:bookmarkStart w:id="183" w:name="_Toc16456"/>
      <w:r/>
      <w:bookmarkStart w:id="184" w:name="_Toc18348"/>
      <w:r/>
      <w:bookmarkStart w:id="185" w:name="_Toc24043"/>
      <w:r/>
      <w:bookmarkStart w:id="186" w:name="_Toc19764"/>
      <w:r>
        <w:rPr>
          <w:rFonts w:hint="eastAsia" w:ascii="宋体" w:hAnsi="宋体" w:cs="宋体"/>
          <w:b/>
          <w:bCs/>
          <w:color w:val="auto"/>
          <w:sz w:val="24"/>
          <w:szCs w:val="24"/>
        </w:rPr>
        <w:t xml:space="preserve">第十三条禁止商业贿赂</w:t>
      </w:r>
      <w:bookmarkEnd w:id="183"/>
      <w:r/>
      <w:bookmarkEnd w:id="184"/>
      <w:r/>
      <w:bookmarkEnd w:id="185"/>
      <w:r/>
      <w:bookmarkEnd w:id="186"/>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甲、乙双方应当遵守廉洁从政、廉洁经商的有关规定，禁止一方向另一方提供实物、现金、有价证券、超标准宴请、高消费娱乐活动等违反“廉洁协议书”约定的行为。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“廉洁协议书”详见本合同附件五。</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第十四条保密义务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14.1  甲、乙双方及其项目参加人员应对在合同履行过程中了解到的涉及到对方技术信息、经验信息、商业秘密以及其他尚未公开的有关信息、资料负有保密义务，并采取相应的保密措施。双方应承担的保密义务包括但不限于：</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14.1.1  未经对方书面同意，不得将上述信息、资料披露给任何第三人；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14.1.2  不得将上述信息、资料用于本合同以外的其他目的；</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14.1.3  在本合同终止或解除后应按对方要求，及时将上述信息、资料返还对方或按对方要求作适当处理。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14.2  本合同项下的保密义务至相关商业秘密信息、资料正式向社会公开之日或一方书面解除另一方本合同项下保密义务之日起终止。</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14.3  本条约定在本合同终止后仍然继续有效，且不受合同解除、终止或无效的影响。</w:t>
      </w:r>
      <w:r/>
    </w:p>
    <w:p>
      <w:pPr>
        <w:ind w:firstLine="420"/>
        <w:jc w:val="left"/>
        <w:spacing w:line="400" w:lineRule="exact"/>
        <w:rPr>
          <w:rFonts w:ascii="宋体" w:hAnsi="宋体" w:cs="宋体"/>
          <w:color w:val="auto"/>
          <w:sz w:val="24"/>
          <w:szCs w:val="24"/>
        </w:rPr>
        <w:outlineLvl w:val="2"/>
      </w:pPr>
      <w:r/>
      <w:bookmarkStart w:id="187" w:name="_Toc2520"/>
      <w:r/>
      <w:bookmarkStart w:id="188" w:name="_Toc21945"/>
      <w:r/>
      <w:bookmarkStart w:id="189" w:name="_Toc12130"/>
      <w:r/>
      <w:bookmarkStart w:id="190" w:name="_Toc30301"/>
      <w:r>
        <w:rPr>
          <w:rFonts w:hint="eastAsia" w:ascii="宋体" w:hAnsi="宋体" w:cs="宋体"/>
          <w:b/>
          <w:bCs/>
          <w:color w:val="auto"/>
          <w:sz w:val="24"/>
          <w:szCs w:val="24"/>
        </w:rPr>
        <w:t xml:space="preserve">第十五条合同变更、中止、解除</w:t>
      </w:r>
      <w:bookmarkEnd w:id="187"/>
      <w:r/>
      <w:bookmarkEnd w:id="188"/>
      <w:r/>
      <w:bookmarkEnd w:id="189"/>
      <w:r/>
      <w:bookmarkEnd w:id="190"/>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15.1  出现需要变更合同内容的客观情形，或者一方提出合理的诉求，经双方协商一致可以变更合同内容。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15.2  本合同的权利义务不可转让，特殊情况下，如乙方确需转让本合同权利义务，须经甲方书面同意，并另行签署合同约定。</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15.3  甲方发生必须停止办公或经营的情况，例如房屋大修或者部分拆除，可以中止合同履行。导致合同中止的事由消除后，恢复合同履行。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15.4  双方协商一致可以解除本合同。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15.5  一方严重违约，导致合同不能继续履行或者使合同履行成为不必要。守约方有权解除合同，守约方应当书面通知对方，书面通知到达违约方时即产生解除合同的效力。</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15.6  本合同经双方签字并盖章之日起90 天内没有实际履行，任何一方均可书面通知对方解除合同。</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第十六条违约责任</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16.1 甲方违约责任</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16.1.1 如甲方未能按时足额支付托管费用经乙方催告后仍不支付时，按照拖延支付的金额每日万分之五向乙方支付违约金。</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16.1.2 如甲方未遵守本合同附件及其他条款约定，导致乙方经济损失，甲方应当按照乙方的实际损失额向乙方赔偿。</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16.2 乙方违约责任</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16.2.1 如乙方未能按照服务标准提供服务，违反操作规章制度、违反相关的服务标准，经甲方催仍不能改正的，按照对甲方的实际影响，向甲方支付违约金不少于。</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16.2.2 如乙方未遵守本合同附件及其他条款规定，导致甲方经济损失，应当按照甲方的实际损失额向甲方赔偿。</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16.2.3 乙方应始终本着服务至上、保障运行的原则，积极响应和满足甲方的特殊和应急用能需求，所产生的额外能源费用事后双方协商解决。</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第十七条不可抗力</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17.1  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双方协商确定：延期履行或终止合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17.2  遇有不可抗力事件的一方可以中止履行，直至不可抗力事件结束，但中止最长时间不超过 90 天，超过 90 天，终止本合同的履行。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17.3  遇有不可抗力事件的一方可以在通知另一方后 10 日内终止合同，任何一方将不对另一方继续承担义务，但甲方和乙方应当据实结算托管费用。仅仅发生不可抗力事件并不能必然减轻或影响具有付款义务的一方向另一方付款。</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17.4  遇有不可抗力事件的一方应采取措施，避免损失的扩大。如果因为未采取相应的措施而导致损失扩大，应向另一方承担赔偿责任。</w:t>
      </w:r>
      <w:r/>
    </w:p>
    <w:p>
      <w:pPr>
        <w:ind w:firstLine="525"/>
        <w:spacing w:line="440" w:lineRule="exact"/>
        <w:rPr>
          <w:rFonts w:ascii="宋体" w:hAnsi="宋体"/>
          <w:b/>
          <w:color w:val="auto"/>
          <w:szCs w:val="21"/>
        </w:rPr>
      </w:pPr>
      <w:r>
        <w:rPr>
          <w:rFonts w:hint="eastAsia" w:ascii="宋体" w:hAnsi="宋体" w:cs="宋体"/>
          <w:b/>
          <w:bCs/>
          <w:color w:val="auto"/>
          <w:sz w:val="24"/>
          <w:szCs w:val="24"/>
        </w:rPr>
        <w:t xml:space="preserve">第十八条履约保证金</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18.1  乙方应在本合同签订时，按招标文件的约定提供相应的履约保证金。</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18.2  如果乙方未能履行合同规定的任何义务，甲方有权从履约保证金中取得补偿。如在供货时间、质量、服务承诺等主要环节中有严重的违约行为，甲方将一次</w:t>
      </w:r>
      <w:r>
        <w:rPr>
          <w:rFonts w:hint="eastAsia" w:ascii="宋体" w:hAnsi="宋体" w:cs="宋体"/>
          <w:color w:val="auto"/>
          <w:sz w:val="24"/>
          <w:szCs w:val="24"/>
          <w:lang w:eastAsia="zh-CN"/>
        </w:rPr>
        <w:t xml:space="preserve">扣除</w:t>
      </w:r>
      <w:r>
        <w:rPr>
          <w:rFonts w:hint="eastAsia" w:ascii="宋体" w:hAnsi="宋体" w:cs="宋体"/>
          <w:color w:val="auto"/>
          <w:sz w:val="24"/>
          <w:szCs w:val="24"/>
        </w:rPr>
        <w:t xml:space="preserve">履约保证金10%，并报政府采购管理部门备案。</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18.3合同签订生效后，待本项目基础设备投入运行并经采购人验收合格后30日内，由采购人向</w:t>
      </w:r>
      <w:r>
        <w:rPr>
          <w:rFonts w:hint="eastAsia" w:ascii="宋体" w:hAnsi="宋体" w:cs="宋体"/>
          <w:color w:val="auto"/>
          <w:sz w:val="24"/>
          <w:szCs w:val="24"/>
          <w:lang w:eastAsia="zh-CN"/>
        </w:rPr>
        <w:t xml:space="preserve">中标人</w:t>
      </w:r>
      <w:r>
        <w:rPr>
          <w:rFonts w:hint="eastAsia" w:ascii="宋体" w:hAnsi="宋体" w:cs="宋体"/>
          <w:color w:val="auto"/>
          <w:sz w:val="24"/>
          <w:szCs w:val="24"/>
        </w:rPr>
        <w:t xml:space="preserve">全额退还履约保证金（无息）。</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第十九条法律适用和争议解决</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19.1  本合同的订立、履行和解释，应遵守中华人民共和国法律、法规，并应遵守行业惯例。</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19.2  因本合同的履行、解释等引起的争议，双方应友好协商解决。如在一方提出书面协商请求后 15 日内双方无法达成一致，任何一方均可选择：</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（1）依法向项目所在地有管辖权的人民法院提起诉讼。</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（2）将争议提交仲裁委员会，按照该会的仲裁程序和规则进行仲裁。</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19.3  无论采用仲裁还是诉讼，由此产生的律师代理费、交通差旅费、举证费、鉴定费及其他与仲裁或诉讼相关的费用，均由败诉方承担。</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第二十条合同的生效及其他</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20.1  本合同适用于能源费用托管形式的合同能源管理项目，包括但不限于政府机关、政府投资的医院、学校、社团组织及其他事业单位的办公和经营场所。</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20.2  本合同一式陆份，甲、乙双方各执叁份，具有同等法律效力。本合同经双方法定代表人或授权代表签字并加盖公章之日起生效。</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20.3  本合同的附件为本合同不可分割的组成部分，与本合同具有同等法律效力。本合同与附件及附件之间规定不一致时，以规定详细的文件为准。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附件共份：</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附件一：项目现有用能情况；</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附件二：乙方的服务标准；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附件三：节能改造方案；</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附件四：安全生产和环境保护规范；</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附件五：廉洁协议书</w:t>
      </w:r>
      <w:r/>
    </w:p>
    <w:p>
      <w:pPr>
        <w:ind w:firstLine="420"/>
        <w:jc w:val="left"/>
        <w:spacing w:line="400" w:lineRule="exact"/>
        <w:rPr>
          <w:rFonts w:ascii="宋体" w:hAnsi="宋体" w:cs="宋体"/>
          <w:color w:val="auto"/>
          <w:spacing w:val="-3"/>
          <w:sz w:val="24"/>
          <w:szCs w:val="24"/>
        </w:rPr>
      </w:pPr>
      <w:r>
        <w:rPr>
          <w:rFonts w:hint="eastAsia" w:ascii="宋体" w:hAnsi="宋体" w:cs="宋体"/>
          <w:color w:val="auto"/>
          <w:sz w:val="24"/>
          <w:szCs w:val="24"/>
        </w:rPr>
        <w:t xml:space="preserve">20.4  甲、乙双方发送给对方的通知，如用电话、微信、传真、电子邮件等形式发送通知时，凡涉及各方权利、义务的，应随之以书面形式通知对方。本合同中所列甲、乙双方的地址即为甲、乙双方的收件地址。如果任何一方地址发生变化，应在 15 日内书面通知对方。</w:t>
      </w:r>
      <w:r/>
    </w:p>
    <w:p>
      <w:pPr>
        <w:ind w:left="162"/>
        <w:spacing w:before="68" w:line="218" w:lineRule="auto"/>
        <w:rPr>
          <w:rFonts w:ascii="宋体" w:hAnsi="宋体" w:cs="宋体"/>
          <w:color w:val="auto"/>
          <w:spacing w:val="-6"/>
          <w:sz w:val="24"/>
          <w:szCs w:val="24"/>
        </w:rPr>
      </w:pPr>
      <w:r>
        <w:rPr>
          <w:rFonts w:ascii="宋体" w:hAnsi="宋体" w:cs="宋体"/>
          <w:color w:val="auto"/>
          <w:spacing w:val="-6"/>
          <w:sz w:val="24"/>
          <w:szCs w:val="24"/>
        </w:rPr>
      </w:r>
      <w:r/>
    </w:p>
    <w:p>
      <w:pPr>
        <w:ind w:left="162"/>
        <w:spacing w:before="68" w:line="218" w:lineRule="auto"/>
        <w:rPr>
          <w:rFonts w:ascii="宋体" w:hAnsi="宋体" w:cs="宋体"/>
          <w:color w:val="auto"/>
          <w:spacing w:val="-6"/>
          <w:sz w:val="24"/>
          <w:szCs w:val="24"/>
        </w:rPr>
      </w:pPr>
      <w:r>
        <w:rPr>
          <w:rFonts w:ascii="宋体" w:hAnsi="宋体" w:cs="宋体"/>
          <w:color w:val="auto"/>
          <w:spacing w:val="-6"/>
          <w:sz w:val="24"/>
          <w:szCs w:val="24"/>
        </w:rPr>
      </w:r>
      <w:r/>
    </w:p>
    <w:p>
      <w:pPr>
        <w:ind w:left="210"/>
        <w:jc w:val="left"/>
        <w:spacing w:before="68" w:line="218" w:lineRule="auto"/>
        <w:rPr>
          <w:color w:val="auto"/>
          <w:sz w:val="24"/>
          <w:szCs w:val="24"/>
        </w:rPr>
      </w:pPr>
      <w:r>
        <w:rPr>
          <w:rFonts w:hint="eastAsia" w:ascii="宋体" w:hAnsi="宋体" w:cs="宋体"/>
          <w:color w:val="auto"/>
          <w:spacing w:val="-6"/>
          <w:sz w:val="24"/>
          <w:szCs w:val="24"/>
        </w:rPr>
        <w:t xml:space="preserve">甲方：（盖章）</w:t>
      </w:r>
      <w:r>
        <w:rPr>
          <w:rFonts w:hint="eastAsia" w:ascii="宋体" w:hAnsi="宋体" w:cs="宋体"/>
          <w:color w:val="auto"/>
          <w:spacing w:val="-6"/>
          <w:sz w:val="24"/>
          <w:szCs w:val="24"/>
          <w:lang w:val="en-US" w:eastAsia="zh-CN"/>
        </w:rPr>
        <w:t xml:space="preserve">                             </w:t>
      </w:r>
      <w:r>
        <w:rPr>
          <w:rFonts w:hint="eastAsia" w:ascii="宋体" w:hAnsi="宋体" w:cs="宋体"/>
          <w:color w:val="auto"/>
          <w:spacing w:val="-6"/>
          <w:sz w:val="24"/>
          <w:szCs w:val="24"/>
        </w:rPr>
        <w:t xml:space="preserve">乙方：（盖章）</w:t>
      </w:r>
      <w:r/>
    </w:p>
    <w:p>
      <w:pPr>
        <w:ind w:left="210"/>
        <w:jc w:val="left"/>
        <w:spacing w:before="68" w:line="228" w:lineRule="auto"/>
        <w:rPr>
          <w:color w:val="auto"/>
          <w:sz w:val="24"/>
          <w:szCs w:val="24"/>
        </w:rPr>
      </w:pPr>
      <w:r>
        <w:rPr>
          <w:rFonts w:hint="eastAsia" w:ascii="宋体" w:hAnsi="宋体" w:cs="宋体"/>
          <w:color w:val="auto"/>
          <w:spacing w:val="-4"/>
          <w:sz w:val="24"/>
          <w:szCs w:val="24"/>
        </w:rPr>
        <w:t xml:space="preserve">地址：</w:t>
      </w:r>
      <w:r>
        <w:rPr>
          <w:rFonts w:hint="eastAsia" w:ascii="宋体" w:hAnsi="宋体" w:cs="宋体"/>
          <w:color w:val="auto"/>
          <w:spacing w:val="-4"/>
          <w:sz w:val="24"/>
          <w:szCs w:val="24"/>
          <w:lang w:val="en-US" w:eastAsia="zh-CN"/>
        </w:rPr>
        <w:t xml:space="preserve">                                    </w:t>
      </w:r>
      <w:r>
        <w:rPr>
          <w:rFonts w:hint="eastAsia" w:ascii="宋体" w:hAnsi="宋体" w:cs="宋体"/>
          <w:color w:val="auto"/>
          <w:spacing w:val="-4"/>
          <w:sz w:val="24"/>
          <w:szCs w:val="24"/>
        </w:rPr>
        <w:t xml:space="preserve">地址：</w:t>
      </w:r>
      <w:r/>
    </w:p>
    <w:p>
      <w:pPr>
        <w:ind w:left="210"/>
        <w:jc w:val="left"/>
        <w:spacing w:before="69" w:line="232" w:lineRule="auto"/>
        <w:rPr>
          <w:color w:val="auto"/>
          <w:sz w:val="24"/>
          <w:szCs w:val="24"/>
        </w:rPr>
      </w:pPr>
      <w:r>
        <w:rPr>
          <w:rFonts w:hint="eastAsia" w:ascii="宋体" w:hAnsi="宋体" w:cs="宋体"/>
          <w:color w:val="auto"/>
          <w:spacing w:val="1"/>
          <w:sz w:val="24"/>
          <w:szCs w:val="24"/>
        </w:rPr>
        <w:t xml:space="preserve">法定代表人</w:t>
      </w:r>
      <w:r>
        <w:rPr>
          <w:rFonts w:eastAsia="Times New Roman"/>
          <w:color w:val="auto"/>
          <w:spacing w:val="1"/>
          <w:sz w:val="24"/>
          <w:szCs w:val="24"/>
        </w:rPr>
        <w:t xml:space="preserve">/</w:t>
      </w:r>
      <w:r>
        <w:rPr>
          <w:rFonts w:hint="eastAsia" w:ascii="宋体" w:hAnsi="宋体" w:cs="宋体"/>
          <w:color w:val="auto"/>
          <w:spacing w:val="1"/>
          <w:sz w:val="24"/>
          <w:szCs w:val="24"/>
        </w:rPr>
        <w:t xml:space="preserve">授权代表：</w:t>
      </w:r>
      <w:r>
        <w:rPr>
          <w:rFonts w:hint="eastAsia" w:ascii="宋体" w:hAnsi="宋体" w:cs="宋体"/>
          <w:color w:val="auto"/>
          <w:spacing w:val="1"/>
          <w:sz w:val="24"/>
          <w:szCs w:val="24"/>
          <w:lang w:val="en-US" w:eastAsia="zh-CN"/>
        </w:rPr>
        <w:t xml:space="preserve">                  </w:t>
      </w:r>
      <w:r>
        <w:rPr>
          <w:rFonts w:hint="eastAsia" w:ascii="宋体" w:hAnsi="宋体" w:cs="宋体"/>
          <w:color w:val="auto"/>
          <w:sz w:val="24"/>
          <w:szCs w:val="24"/>
        </w:rPr>
        <w:t xml:space="preserve">法定代表人</w:t>
      </w:r>
      <w:r>
        <w:rPr>
          <w:rFonts w:eastAsia="Times New Roman"/>
          <w:color w:val="auto"/>
          <w:sz w:val="24"/>
          <w:szCs w:val="24"/>
        </w:rPr>
        <w:t xml:space="preserve">/</w:t>
      </w:r>
      <w:r>
        <w:rPr>
          <w:rFonts w:hint="eastAsia" w:ascii="宋体" w:hAnsi="宋体" w:cs="宋体"/>
          <w:color w:val="auto"/>
          <w:sz w:val="24"/>
          <w:szCs w:val="24"/>
        </w:rPr>
        <w:t xml:space="preserve">授权代表：</w:t>
      </w:r>
      <w:r/>
    </w:p>
    <w:p>
      <w:pPr>
        <w:ind w:left="210"/>
        <w:jc w:val="left"/>
        <w:spacing w:before="69" w:line="220" w:lineRule="auto"/>
        <w:rPr>
          <w:rFonts w:ascii="宋体" w:hAnsi="宋体" w:cs="宋体"/>
          <w:color w:val="auto"/>
          <w:spacing w:val="-2"/>
          <w:sz w:val="24"/>
          <w:szCs w:val="24"/>
        </w:rPr>
      </w:pPr>
      <w:r>
        <w:rPr>
          <w:rFonts w:hint="eastAsia" w:ascii="宋体" w:hAnsi="宋体" w:cs="宋体"/>
          <w:color w:val="auto"/>
          <w:spacing w:val="-1"/>
          <w:sz w:val="24"/>
          <w:szCs w:val="24"/>
        </w:rPr>
        <w:t xml:space="preserve">联系电话：</w:t>
      </w:r>
      <w:r>
        <w:rPr>
          <w:rFonts w:hint="eastAsia" w:ascii="宋体" w:hAnsi="宋体" w:cs="宋体"/>
          <w:color w:val="auto"/>
          <w:spacing w:val="-1"/>
          <w:sz w:val="24"/>
          <w:szCs w:val="24"/>
          <w:lang w:val="en-US" w:eastAsia="zh-CN"/>
        </w:rPr>
        <w:t xml:space="preserve">                              </w:t>
      </w:r>
      <w:r>
        <w:rPr>
          <w:rFonts w:hint="eastAsia" w:ascii="宋体" w:hAnsi="宋体" w:cs="宋体"/>
          <w:color w:val="auto"/>
          <w:spacing w:val="-2"/>
          <w:sz w:val="24"/>
          <w:szCs w:val="24"/>
        </w:rPr>
        <w:t xml:space="preserve">联系电话：</w:t>
      </w:r>
      <w:r/>
    </w:p>
    <w:p>
      <w:pPr>
        <w:ind w:left="210"/>
        <w:jc w:val="left"/>
        <w:spacing w:before="69" w:line="220" w:lineRule="auto"/>
        <w:rPr>
          <w:color w:val="auto"/>
          <w:sz w:val="24"/>
          <w:szCs w:val="24"/>
        </w:rPr>
      </w:pPr>
      <w:r>
        <w:rPr>
          <w:rFonts w:hint="eastAsia" w:ascii="宋体" w:hAnsi="宋体" w:cs="宋体"/>
          <w:color w:val="auto"/>
          <w:spacing w:val="-10"/>
          <w:sz w:val="24"/>
          <w:szCs w:val="24"/>
        </w:rPr>
        <w:t xml:space="preserve">日期：</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年</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月</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日</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日期：</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年</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月</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日</w:t>
      </w:r>
      <w:r/>
    </w:p>
    <w:p>
      <w:pPr>
        <w:spacing w:line="440" w:lineRule="exact"/>
        <w:rPr>
          <w:rFonts w:ascii="宋体" w:hAnsi="宋体" w:cs="宋体"/>
          <w:color w:val="auto"/>
          <w:sz w:val="24"/>
          <w:szCs w:val="24"/>
        </w:rPr>
        <w:outlineLvl w:val="1"/>
      </w:pPr>
      <w:r>
        <w:rPr>
          <w:color w:val="auto"/>
          <w:sz w:val="24"/>
          <w:szCs w:val="24"/>
        </w:rPr>
        <w:br w:type="page" w:clear="all"/>
      </w:r>
      <w:bookmarkStart w:id="191" w:name="_Toc12698"/>
      <w:r/>
      <w:bookmarkStart w:id="192" w:name="_Toc4928"/>
      <w:r/>
      <w:bookmarkStart w:id="193" w:name="_Toc554"/>
      <w:r/>
      <w:bookmarkStart w:id="194" w:name="_Toc13333"/>
      <w:r>
        <w:rPr>
          <w:rFonts w:hint="eastAsia"/>
          <w:b/>
          <w:bCs/>
          <w:color w:val="auto"/>
          <w:sz w:val="24"/>
          <w:szCs w:val="24"/>
        </w:rPr>
        <w:t xml:space="preserve">附件：</w:t>
      </w:r>
      <w:r>
        <w:rPr>
          <w:rFonts w:hint="eastAsia" w:ascii="宋体" w:hAnsi="宋体" w:cs="宋体"/>
          <w:color w:val="auto"/>
          <w:sz w:val="24"/>
          <w:szCs w:val="24"/>
        </w:rPr>
        <w:t xml:space="preserve">合同中托管费用调整未尽事宜可参照《能源费用托管合同调整规则指引》。</w:t>
      </w:r>
      <w:bookmarkEnd w:id="191"/>
      <w:r/>
      <w:bookmarkEnd w:id="192"/>
      <w:r/>
      <w:bookmarkEnd w:id="193"/>
      <w:r/>
      <w:bookmarkEnd w:id="194"/>
      <w:r/>
      <w:r/>
    </w:p>
    <w:p>
      <w:pPr>
        <w:jc w:val="center"/>
        <w:spacing w:line="440" w:lineRule="exact"/>
        <w:rPr>
          <w:rFonts w:ascii="宋体" w:hAnsi="宋体" w:cs="宋体"/>
          <w:b/>
          <w:color w:val="auto"/>
          <w:sz w:val="24"/>
          <w:szCs w:val="24"/>
        </w:rPr>
      </w:pPr>
      <w:r>
        <w:rPr>
          <w:rFonts w:ascii="宋体" w:hAnsi="宋体" w:cs="宋体"/>
          <w:b/>
          <w:color w:val="auto"/>
          <w:sz w:val="24"/>
          <w:szCs w:val="24"/>
        </w:rPr>
      </w:r>
      <w:r/>
    </w:p>
    <w:p>
      <w:pPr>
        <w:jc w:val="center"/>
        <w:spacing w:line="440" w:lineRule="exact"/>
        <w:rPr>
          <w:rFonts w:ascii="宋体" w:hAnsi="宋体" w:cs="宋体"/>
          <w:b/>
          <w:color w:val="auto"/>
          <w:sz w:val="24"/>
          <w:szCs w:val="24"/>
        </w:rPr>
      </w:pPr>
      <w:r>
        <w:rPr>
          <w:rFonts w:hint="eastAsia" w:ascii="宋体" w:hAnsi="宋体" w:cs="宋体"/>
          <w:b/>
          <w:color w:val="auto"/>
          <w:sz w:val="24"/>
          <w:szCs w:val="24"/>
        </w:rPr>
        <w:t xml:space="preserve">能源费用托管合同调整规则指引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所有托管项目需针对易发生变化的边界条件编制对应托管费用调整规则，调整规则包括通用类、其他、特殊行业专用类和能源站等四种。</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一、通用类</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所有托管项目均应明确以下调整规则：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（1）空调用电调整规则；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（2）室外温度变化调整规则；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（3）室外天气修正参数 K</w:t>
      </w:r>
      <w:r>
        <w:rPr>
          <w:rFonts w:hint="eastAsia" w:ascii="宋体" w:hAnsi="宋体" w:cs="宋体"/>
          <w:color w:val="auto"/>
          <w:sz w:val="24"/>
          <w:szCs w:val="24"/>
          <w:vertAlign w:val="subscript"/>
        </w:rPr>
        <w:t xml:space="preserve">cool</w:t>
      </w:r>
      <w:r>
        <w:rPr>
          <w:rFonts w:hint="eastAsia" w:ascii="宋体" w:hAnsi="宋体" w:cs="宋体"/>
          <w:color w:val="auto"/>
          <w:sz w:val="24"/>
          <w:szCs w:val="24"/>
        </w:rPr>
        <w:t xml:space="preserv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提供本项目所在地区室外气象参数的原始数据作为基准。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根据合同签订前一年的日平均气温，获得空调度日数CDD</w:t>
      </w:r>
      <w:r>
        <w:rPr>
          <w:rFonts w:hint="eastAsia" w:ascii="宋体" w:hAnsi="宋体" w:cs="宋体"/>
          <w:color w:val="auto"/>
          <w:sz w:val="24"/>
          <w:szCs w:val="24"/>
          <w:vertAlign w:val="subscript"/>
        </w:rPr>
        <w:t xml:space="preserve">26</w:t>
      </w:r>
      <w:r>
        <w:rPr>
          <w:rFonts w:hint="eastAsia" w:ascii="宋体" w:hAnsi="宋体" w:cs="宋体"/>
          <w:color w:val="auto"/>
          <w:sz w:val="24"/>
          <w:szCs w:val="24"/>
        </w:rPr>
        <w:t xml:space="preserve">如下。若改造后全年室外温度有较大上升并影响项目整体节能表现，应考虑空调度日数对能源基准及相应节能量的影响。按照计量与验证方法所述天气情况对节能量的影响，分别确认调整后的能源基准和节能量。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合同签订前一年全年空调度日数：</w:t>
      </w:r>
      <w:r/>
    </w:p>
    <w:p>
      <w:pPr>
        <w:ind w:firstLine="480"/>
        <w:jc w:val="center"/>
        <w:spacing w:line="440" w:lineRule="exact"/>
        <w:rPr>
          <w:rFonts w:ascii="宋体" w:hAnsi="宋体" w:cs="宋体"/>
          <w:color w:val="auto"/>
          <w:sz w:val="24"/>
          <w:szCs w:val="24"/>
        </w:rPr>
      </w:pP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Baseline</w:t>
      </w: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26</w:t>
      </w:r>
      <w:r>
        <w:rPr>
          <w:rFonts w:hint="eastAsia" w:ascii="宋体" w:hAnsi="宋体" w:cs="宋体"/>
          <w:color w:val="auto"/>
          <w:sz w:val="24"/>
          <w:szCs w:val="24"/>
        </w:rPr>
        <w:t xml:space="preserve">)= °C•d</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26</w:t>
      </w:r>
      <w:r>
        <w:rPr>
          <w:rFonts w:hint="eastAsia" w:ascii="宋体" w:hAnsi="宋体" w:cs="宋体"/>
          <w:color w:val="auto"/>
          <w:sz w:val="24"/>
          <w:szCs w:val="24"/>
        </w:rPr>
        <w:t xml:space="preserve">——空调度日数：根据 GB 50189，建筑节能综合指标限值中的耗冷量指标(q</w:t>
      </w:r>
      <w:r>
        <w:rPr>
          <w:rFonts w:hint="eastAsia" w:ascii="宋体" w:hAnsi="宋体" w:cs="宋体"/>
          <w:color w:val="auto"/>
          <w:sz w:val="24"/>
          <w:szCs w:val="24"/>
          <w:vertAlign w:val="subscript"/>
        </w:rPr>
        <w:t xml:space="preserve">c</w:t>
      </w:r>
      <w:r>
        <w:rPr>
          <w:rFonts w:hint="eastAsia" w:ascii="宋体" w:hAnsi="宋体" w:cs="宋体"/>
          <w:color w:val="auto"/>
          <w:sz w:val="24"/>
          <w:szCs w:val="24"/>
        </w:rPr>
        <w:t xml:space="preserve">)和空调年耗电量(E</w:t>
      </w:r>
      <w:r>
        <w:rPr>
          <w:rFonts w:hint="eastAsia" w:ascii="宋体" w:hAnsi="宋体" w:cs="宋体"/>
          <w:color w:val="auto"/>
          <w:sz w:val="24"/>
          <w:szCs w:val="24"/>
          <w:vertAlign w:val="subscript"/>
        </w:rPr>
        <w:t xml:space="preserve">c</w:t>
      </w:r>
      <w:r>
        <w:rPr>
          <w:rFonts w:hint="eastAsia" w:ascii="宋体" w:hAnsi="宋体" w:cs="宋体"/>
          <w:color w:val="auto"/>
          <w:sz w:val="24"/>
          <w:szCs w:val="24"/>
        </w:rPr>
        <w:t xml:space="preserve">)是根据建筑所在地的空调度日数(CDD</w:t>
      </w:r>
      <w:r>
        <w:rPr>
          <w:rFonts w:hint="eastAsia" w:ascii="宋体" w:hAnsi="宋体" w:cs="宋体"/>
          <w:color w:val="auto"/>
          <w:sz w:val="24"/>
          <w:szCs w:val="24"/>
          <w:vertAlign w:val="subscript"/>
        </w:rPr>
        <w:t xml:space="preserve">26</w:t>
      </w:r>
      <w:r>
        <w:rPr>
          <w:rFonts w:hint="eastAsia" w:ascii="宋体" w:hAnsi="宋体" w:cs="宋体"/>
          <w:color w:val="auto"/>
          <w:sz w:val="24"/>
          <w:szCs w:val="24"/>
        </w:rPr>
        <w:t xml:space="preserve">)确定的。空调度日数的计算为：一年中当某天室外日平均温度高于26℃时，将高于26℃的度数乘以一天，再将此乘积累加。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利用全年的空调度日数对制冷站总能源基准中受室外天气变化影响的那部分能源基准进行修正。</w:t>
      </w:r>
      <w:r/>
    </w:p>
    <w:p>
      <w:pPr>
        <w:ind w:firstLine="480"/>
        <w:jc w:val="center"/>
        <w:spacing w:line="440" w:lineRule="exact"/>
        <w:rPr>
          <w:rFonts w:ascii="宋体" w:hAnsi="宋体" w:cs="宋体"/>
          <w:color w:val="auto"/>
          <w:sz w:val="24"/>
          <w:szCs w:val="24"/>
        </w:rPr>
      </w:pPr>
      <w:r>
        <w:rPr>
          <w:rFonts w:hint="eastAsia" w:ascii="宋体" w:hAnsi="宋体" w:cs="宋体"/>
          <w:color w:val="auto"/>
          <w:sz w:val="24"/>
          <w:szCs w:val="24"/>
        </w:rPr>
        <w:t xml:space="preserve">制冷调整系数 K</w:t>
      </w:r>
      <w:r>
        <w:rPr>
          <w:rFonts w:hint="eastAsia" w:ascii="宋体" w:hAnsi="宋体" w:cs="宋体"/>
          <w:color w:val="auto"/>
          <w:sz w:val="24"/>
          <w:szCs w:val="24"/>
          <w:vertAlign w:val="subscript"/>
        </w:rPr>
        <w:t xml:space="preserve">cool</w:t>
      </w: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202</w:t>
      </w: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baseline</w:t>
      </w:r>
      <w:r>
        <w:rPr>
          <w:rFonts w:hint="eastAsia" w:ascii="宋体" w:hAnsi="宋体" w:cs="宋体"/>
          <w:color w:val="auto"/>
          <w:sz w:val="24"/>
          <w:szCs w:val="24"/>
        </w:rPr>
        <w:t xml:space="preserv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例：若 2024年空调度日数如下。</w:t>
      </w:r>
      <w:r/>
    </w:p>
    <w:tbl>
      <w:tblPr>
        <w:tblStyle w:val="811"/>
        <w:tblW w:w="5004" w:type="pct"/>
        <w:tblInd w:w="0"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left w:w="0" w:type="dxa"/>
          <w:top w:w="0" w:type="dxa"/>
          <w:right w:w="0" w:type="dxa"/>
          <w:bottom w:w="0" w:type="dxa"/>
        </w:tblCellMar>
        <w:tblLook w:val="04A0" w:firstRow="1" w:lastRow="0" w:firstColumn="1" w:lastColumn="0" w:noHBand="0" w:noVBand="1"/>
      </w:tblPr>
      <w:tblGrid>
        <w:gridCol w:w="4420"/>
        <w:gridCol w:w="3700"/>
      </w:tblGrid>
      <w:tr>
        <w:trPr>
          <w:trHeight w:val="362"/>
        </w:trPr>
        <w:tc>
          <w:tcPr>
            <w:tcBorders>
              <w:top w:val="single" w:color="231F20" w:sz="4" w:space="0"/>
              <w:left w:val="single" w:color="231F20" w:sz="4" w:space="0"/>
              <w:bottom w:val="single" w:color="231F20" w:sz="4" w:space="0"/>
              <w:right w:val="single" w:color="231F20" w:sz="4" w:space="0"/>
            </w:tcBorders>
            <w:tcW w:w="2721"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2023年基准空调度日数</w:t>
            </w:r>
            <w:r/>
          </w:p>
        </w:tc>
        <w:tc>
          <w:tcPr>
            <w:tcBorders>
              <w:top w:val="single" w:color="231F20" w:sz="4" w:space="0"/>
              <w:left w:val="single" w:color="231F20" w:sz="4" w:space="0"/>
              <w:bottom w:val="single" w:color="231F20" w:sz="4" w:space="0"/>
              <w:right w:val="single" w:color="231F20" w:sz="4" w:space="0"/>
            </w:tcBorders>
            <w:tcW w:w="2278"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2024年空调度日数</w:t>
            </w:r>
            <w:r/>
          </w:p>
        </w:tc>
      </w:tr>
      <w:tr>
        <w:trPr>
          <w:trHeight w:val="354"/>
        </w:trPr>
        <w:tc>
          <w:tcPr>
            <w:tcBorders>
              <w:top w:val="single" w:color="231F20" w:sz="4" w:space="0"/>
              <w:left w:val="single" w:color="231F20" w:sz="4" w:space="0"/>
              <w:bottom w:val="single" w:color="231F20" w:sz="4" w:space="0"/>
              <w:right w:val="single" w:color="231F20" w:sz="4" w:space="0"/>
            </w:tcBorders>
            <w:tcW w:w="2721"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CDD</w:t>
            </w:r>
            <w:r>
              <w:rPr>
                <w:rFonts w:hint="eastAsia" w:ascii="宋体" w:hAnsi="宋体" w:cs="宋体"/>
                <w:color w:val="auto"/>
                <w:sz w:val="24"/>
                <w:szCs w:val="24"/>
                <w:vertAlign w:val="subscript"/>
                <w:lang w:eastAsia="en-US"/>
              </w:rPr>
              <w:t xml:space="preserve">baseline</w:t>
            </w:r>
            <w:r>
              <w:rPr>
                <w:rFonts w:hint="eastAsia" w:ascii="宋体" w:hAnsi="宋体" w:cs="宋体"/>
                <w:color w:val="auto"/>
                <w:sz w:val="24"/>
                <w:szCs w:val="24"/>
                <w:lang w:eastAsia="en-US"/>
              </w:rPr>
              <w:t xml:space="preserve">(CDD</w:t>
            </w:r>
            <w:r>
              <w:rPr>
                <w:rFonts w:hint="eastAsia" w:ascii="宋体" w:hAnsi="宋体" w:cs="宋体"/>
                <w:color w:val="auto"/>
                <w:sz w:val="24"/>
                <w:szCs w:val="24"/>
                <w:vertAlign w:val="subscript"/>
                <w:lang w:eastAsia="en-US"/>
              </w:rPr>
              <w:t xml:space="preserve">26</w:t>
            </w:r>
            <w:r>
              <w:rPr>
                <w:rFonts w:hint="eastAsia" w:ascii="宋体" w:hAnsi="宋体" w:cs="宋体"/>
                <w:color w:val="auto"/>
                <w:sz w:val="24"/>
                <w:szCs w:val="24"/>
                <w:lang w:eastAsia="en-US"/>
              </w:rPr>
              <w:t xml:space="preserve">)</w:t>
            </w:r>
            <w:r/>
          </w:p>
        </w:tc>
        <w:tc>
          <w:tcPr>
            <w:tcBorders>
              <w:top w:val="single" w:color="231F20" w:sz="4" w:space="0"/>
              <w:left w:val="single" w:color="231F20" w:sz="4" w:space="0"/>
              <w:bottom w:val="single" w:color="231F20" w:sz="4" w:space="0"/>
              <w:right w:val="single" w:color="231F20" w:sz="4" w:space="0"/>
            </w:tcBorders>
            <w:tcW w:w="2278"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CDD</w:t>
            </w:r>
            <w:r>
              <w:rPr>
                <w:rFonts w:hint="eastAsia" w:ascii="宋体" w:hAnsi="宋体" w:cs="宋体"/>
                <w:color w:val="auto"/>
                <w:sz w:val="24"/>
                <w:szCs w:val="24"/>
                <w:vertAlign w:val="subscript"/>
                <w:lang w:eastAsia="en-US"/>
              </w:rPr>
              <w:t xml:space="preserve">2024</w:t>
            </w:r>
            <w:r>
              <w:rPr>
                <w:rFonts w:hint="eastAsia" w:ascii="宋体" w:hAnsi="宋体" w:cs="宋体"/>
                <w:color w:val="auto"/>
                <w:sz w:val="24"/>
                <w:szCs w:val="24"/>
                <w:lang w:eastAsia="en-US"/>
              </w:rPr>
              <w:t xml:space="preserve">(CDD</w:t>
            </w:r>
            <w:r>
              <w:rPr>
                <w:rFonts w:hint="eastAsia" w:ascii="宋体" w:hAnsi="宋体" w:cs="宋体"/>
                <w:color w:val="auto"/>
                <w:sz w:val="24"/>
                <w:szCs w:val="24"/>
                <w:vertAlign w:val="subscript"/>
                <w:lang w:eastAsia="en-US"/>
              </w:rPr>
              <w:t xml:space="preserve">26</w:t>
            </w:r>
            <w:r>
              <w:rPr>
                <w:rFonts w:hint="eastAsia" w:ascii="宋体" w:hAnsi="宋体" w:cs="宋体"/>
                <w:color w:val="auto"/>
                <w:sz w:val="24"/>
                <w:szCs w:val="24"/>
                <w:lang w:eastAsia="en-US"/>
              </w:rPr>
              <w:t xml:space="preserve">)</w:t>
            </w:r>
            <w:r/>
          </w:p>
        </w:tc>
      </w:tr>
      <w:tr>
        <w:trPr>
          <w:trHeight w:val="367"/>
        </w:trPr>
        <w:tc>
          <w:tcPr>
            <w:tcBorders>
              <w:top w:val="single" w:color="231F20" w:sz="4" w:space="0"/>
              <w:left w:val="single" w:color="231F20" w:sz="4" w:space="0"/>
              <w:bottom w:val="single" w:color="231F20" w:sz="4" w:space="0"/>
              <w:right w:val="single" w:color="231F20" w:sz="4" w:space="0"/>
            </w:tcBorders>
            <w:tcW w:w="2721"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156</w:t>
            </w:r>
            <w:r/>
          </w:p>
        </w:tc>
        <w:tc>
          <w:tcPr>
            <w:tcBorders>
              <w:top w:val="single" w:color="231F20" w:sz="4" w:space="0"/>
              <w:left w:val="single" w:color="231F20" w:sz="4" w:space="0"/>
              <w:bottom w:val="single" w:color="231F20" w:sz="4" w:space="0"/>
              <w:right w:val="single" w:color="231F20" w:sz="4" w:space="0"/>
            </w:tcBorders>
            <w:tcW w:w="2278"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163</w:t>
            </w:r>
            <w:r/>
          </w:p>
        </w:tc>
      </w:tr>
    </w:tbl>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则：制冷调整系数 K</w:t>
      </w:r>
      <w:r>
        <w:rPr>
          <w:rFonts w:hint="eastAsia" w:ascii="宋体" w:hAnsi="宋体" w:cs="宋体"/>
          <w:color w:val="auto"/>
          <w:sz w:val="24"/>
          <w:szCs w:val="24"/>
          <w:vertAlign w:val="subscript"/>
        </w:rPr>
        <w:t xml:space="preserve">cool</w:t>
      </w:r>
      <w:r>
        <w:rPr>
          <w:rFonts w:hint="eastAsia" w:ascii="宋体" w:hAnsi="宋体" w:cs="宋体"/>
          <w:color w:val="auto"/>
          <w:sz w:val="24"/>
          <w:szCs w:val="24"/>
        </w:rPr>
        <w:t xml:space="preserve"> =(CDD</w:t>
      </w:r>
      <w:r>
        <w:rPr>
          <w:rFonts w:hint="eastAsia" w:ascii="宋体" w:hAnsi="宋体" w:cs="宋体"/>
          <w:color w:val="auto"/>
          <w:sz w:val="24"/>
          <w:szCs w:val="24"/>
          <w:vertAlign w:val="subscript"/>
        </w:rPr>
        <w:t xml:space="preserve">2024</w:t>
      </w:r>
      <w:r>
        <w:rPr>
          <w:rFonts w:hint="eastAsia" w:ascii="宋体" w:hAnsi="宋体" w:cs="宋体"/>
          <w:color w:val="auto"/>
          <w:sz w:val="24"/>
          <w:szCs w:val="24"/>
        </w:rPr>
        <w:t xml:space="preserve"> /CDD</w:t>
      </w:r>
      <w:r>
        <w:rPr>
          <w:rFonts w:hint="eastAsia" w:ascii="宋体" w:hAnsi="宋体" w:cs="宋体"/>
          <w:color w:val="auto"/>
          <w:sz w:val="24"/>
          <w:szCs w:val="24"/>
          <w:vertAlign w:val="subscript"/>
        </w:rPr>
        <w:t xml:space="preserve">baseline</w:t>
      </w:r>
      <w:r>
        <w:rPr>
          <w:rFonts w:hint="eastAsia" w:ascii="宋体" w:hAnsi="宋体" w:cs="宋体"/>
          <w:color w:val="auto"/>
          <w:sz w:val="24"/>
          <w:szCs w:val="24"/>
        </w:rPr>
        <w:t xml:space="preserve">)=(163/156)= 1 .047。</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（一）空调设备电耗调整规则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1.空调面积变化调整规则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以合同签订时的空调面积为基准。若当年制冷站负担的空调面积有所增加或减少，应根据制冷站负担的空调面积进行修正，计算当年新增或减少面积占改造前建筑面积的比例，并按此比例调整相应能源基准及相应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空调面积调整系数K</w:t>
      </w:r>
      <w:r>
        <w:rPr>
          <w:rFonts w:hint="eastAsia" w:ascii="宋体" w:hAnsi="宋体" w:cs="宋体"/>
          <w:color w:val="auto"/>
          <w:sz w:val="24"/>
          <w:szCs w:val="24"/>
          <w:vertAlign w:val="subscript"/>
        </w:rPr>
        <w:t xml:space="preserve">A</w:t>
      </w:r>
      <w:r>
        <w:rPr>
          <w:rFonts w:hint="eastAsia" w:ascii="宋体" w:hAnsi="宋体" w:cs="宋体"/>
          <w:color w:val="auto"/>
          <w:sz w:val="24"/>
          <w:szCs w:val="24"/>
        </w:rPr>
        <w:t xml:space="preserve">=A after/A before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A after改造后建筑（空调）面积。</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A before改造前建筑（空调）面积，为XX㎡。</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2.常驻人员数变化调整规则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根据用能单位提供的常驻人员数量作为基准。若托管期内常驻人员总数变化，应根据常驻人员数的增加进行相应修正，计算新的常驻人员数和改造前常驻人员数基准比例，并按此比例调整相应能源基准及相应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常驻人员调整系数K</w:t>
      </w:r>
      <w:r>
        <w:rPr>
          <w:rFonts w:hint="eastAsia" w:ascii="宋体" w:hAnsi="宋体" w:cs="宋体"/>
          <w:color w:val="auto"/>
          <w:sz w:val="24"/>
          <w:szCs w:val="24"/>
          <w:vertAlign w:val="subscript"/>
        </w:rPr>
        <w:t xml:space="preserve">p</w:t>
      </w:r>
      <w:r>
        <w:rPr>
          <w:rFonts w:hint="eastAsia" w:ascii="宋体" w:hAnsi="宋体" w:cs="宋体"/>
          <w:color w:val="auto"/>
          <w:sz w:val="24"/>
          <w:szCs w:val="24"/>
        </w:rPr>
        <w:t xml:space="preserve">=P</w:t>
      </w:r>
      <w:r>
        <w:rPr>
          <w:rFonts w:hint="eastAsia" w:ascii="宋体" w:hAnsi="宋体" w:cs="宋体"/>
          <w:color w:val="auto"/>
          <w:sz w:val="24"/>
          <w:szCs w:val="24"/>
          <w:vertAlign w:val="subscript"/>
        </w:rPr>
        <w:t xml:space="preserve">After</w:t>
      </w:r>
      <w:r>
        <w:rPr>
          <w:rFonts w:hint="eastAsia" w:ascii="宋体" w:hAnsi="宋体" w:cs="宋体"/>
          <w:color w:val="auto"/>
          <w:sz w:val="24"/>
          <w:szCs w:val="24"/>
        </w:rPr>
        <w:t xml:space="preserve">/P</w:t>
      </w:r>
      <w:r>
        <w:rPr>
          <w:rFonts w:hint="eastAsia" w:ascii="宋体" w:hAnsi="宋体" w:cs="宋体"/>
          <w:color w:val="auto"/>
          <w:sz w:val="24"/>
          <w:szCs w:val="24"/>
          <w:vertAlign w:val="subscript"/>
        </w:rPr>
        <w:t xml:space="preserve">Before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P</w:t>
      </w:r>
      <w:r>
        <w:rPr>
          <w:rFonts w:hint="eastAsia" w:ascii="宋体" w:hAnsi="宋体" w:cs="宋体"/>
          <w:color w:val="auto"/>
          <w:sz w:val="24"/>
          <w:szCs w:val="24"/>
          <w:vertAlign w:val="subscript"/>
        </w:rPr>
        <w:t xml:space="preserve">After</w:t>
      </w:r>
      <w:r>
        <w:rPr>
          <w:rFonts w:hint="eastAsia" w:ascii="宋体" w:hAnsi="宋体" w:cs="宋体"/>
          <w:color w:val="auto"/>
          <w:sz w:val="24"/>
          <w:szCs w:val="24"/>
        </w:rPr>
        <w:t xml:space="preserve">改造后常驻人员数。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P</w:t>
      </w:r>
      <w:r>
        <w:rPr>
          <w:rFonts w:hint="eastAsia" w:ascii="宋体" w:hAnsi="宋体" w:cs="宋体"/>
          <w:color w:val="auto"/>
          <w:sz w:val="24"/>
          <w:szCs w:val="24"/>
          <w:vertAlign w:val="subscript"/>
        </w:rPr>
        <w:t xml:space="preserve">Before</w:t>
      </w:r>
      <w:r>
        <w:rPr>
          <w:rFonts w:hint="eastAsia" w:ascii="宋体" w:hAnsi="宋体" w:cs="宋体"/>
          <w:color w:val="auto"/>
          <w:sz w:val="24"/>
          <w:szCs w:val="24"/>
        </w:rPr>
        <w:t xml:space="preserve">改造前常驻人员数，为XX人。</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3.空调正常工作时间变化调整规则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本大楼正常工作时间为周一至周五，每天X点到X点。若大楼办公区域功能发生改变导致正常工作时间延长，应按照工作时间延长相应调整能源基准及节能量。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4.空调设备容量变化调整规则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新风及空调机组设备按照托管前确定的清单为准。如果未来发生设备的扩容或者变更等情况，应由双方协商重新根据实际情况调整电耗基准和节能量。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新风及空调机组如由于使用需求的变化（例如加班等或者其他不可控因素）导致的明显延长，双方协商重新确定电耗基准。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空调柜机及新风机的数量及设备清单见可研报告，其他设备见前文，未列设备参见竣工图和设备清单。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若当前主要设备和系统（以合同正文和附件中所述为准）发生改变，或部分系统实施升级改造、扩建（例如照明系统和数据中心的空调系统等），双方应重新评估计算电耗基准，重新约定担保的节能量。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恒温恒湿空调设备以托管前设备为基准。在托管期内，涉及数据机房的改动均需提前通知节能服务公司。由于数据机房功能变化、设备增加等导致的恒温恒湿设备的扩容或者改造等一切变化，影响电耗基准和节能量时，双方需重新协商电耗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5.建筑用能变化导致空调负荷变化调整规则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由于以上第 1 条~第 4 条发生调整，应对制冷站能源基准进行调整。改造前一年制冷站能源基准数据Echiller-base0：</w:t>
      </w:r>
      <w:r/>
    </w:p>
    <w:tbl>
      <w:tblPr>
        <w:tblStyle w:val="8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95"/>
        <w:gridCol w:w="4125"/>
      </w:tblGrid>
      <w:tr>
        <w:trPr>
          <w:jc w:val="center"/>
        </w:trPr>
        <w:tc>
          <w:tcPr>
            <w:tcBorders>
              <w:top w:val="single" w:color="000000" w:sz="4" w:space="0"/>
              <w:left w:val="single" w:color="000000" w:sz="4" w:space="0"/>
              <w:bottom w:val="single" w:color="000000" w:sz="4" w:space="0"/>
              <w:right w:val="single" w:color="000000" w:sz="4" w:space="0"/>
            </w:tcBorders>
            <w:tcW w:w="4530" w:type="dxa"/>
            <w:textDirection w:val="lrTb"/>
            <w:noWrap w:val="false"/>
          </w:tcPr>
          <w:p>
            <w:pPr>
              <w:ind w:firstLine="480"/>
              <w:jc w:val="center"/>
              <w:spacing w:line="440" w:lineRule="exact"/>
              <w:rPr>
                <w:rFonts w:ascii="宋体" w:hAnsi="宋体" w:cs="宋体"/>
                <w:color w:val="auto"/>
                <w:sz w:val="24"/>
                <w:szCs w:val="24"/>
              </w:rPr>
            </w:pPr>
            <w:r>
              <w:rPr>
                <w:rFonts w:hint="eastAsia" w:ascii="宋体" w:hAnsi="宋体" w:cs="宋体"/>
                <w:color w:val="auto"/>
                <w:spacing w:val="13"/>
                <w:sz w:val="24"/>
                <w:szCs w:val="24"/>
              </w:rPr>
              <w:t xml:space="preserve">××××</w:t>
            </w:r>
            <w:r>
              <w:rPr>
                <w:rFonts w:hint="eastAsia" w:ascii="宋体" w:hAnsi="宋体" w:cs="宋体"/>
                <w:color w:val="auto"/>
                <w:sz w:val="24"/>
                <w:szCs w:val="24"/>
              </w:rPr>
              <w:t xml:space="preserve">年</w:t>
            </w:r>
            <w:r/>
          </w:p>
        </w:tc>
        <w:tc>
          <w:tcPr>
            <w:tcBorders>
              <w:top w:val="single" w:color="000000" w:sz="4" w:space="0"/>
              <w:left w:val="single" w:color="000000" w:sz="4" w:space="0"/>
              <w:bottom w:val="single" w:color="000000" w:sz="4" w:space="0"/>
              <w:right w:val="single" w:color="000000" w:sz="4" w:space="0"/>
            </w:tcBorders>
            <w:tcW w:w="4531" w:type="dxa"/>
            <w:textDirection w:val="lrTb"/>
            <w:noWrap w:val="false"/>
          </w:tcPr>
          <w:p>
            <w:pPr>
              <w:ind w:firstLine="480"/>
              <w:jc w:val="center"/>
              <w:spacing w:line="440" w:lineRule="exact"/>
              <w:rPr>
                <w:rFonts w:ascii="宋体" w:hAnsi="宋体" w:cs="宋体"/>
                <w:color w:val="auto"/>
                <w:sz w:val="24"/>
                <w:szCs w:val="24"/>
              </w:rPr>
            </w:pPr>
            <w:r>
              <w:rPr>
                <w:rFonts w:hint="eastAsia" w:ascii="宋体" w:hAnsi="宋体" w:cs="宋体"/>
                <w:color w:val="auto"/>
                <w:sz w:val="24"/>
                <w:szCs w:val="24"/>
              </w:rPr>
              <w:t xml:space="preserve">2023年</w:t>
            </w:r>
            <w:r/>
          </w:p>
        </w:tc>
      </w:tr>
      <w:tr>
        <w:trPr>
          <w:jc w:val="center"/>
        </w:trPr>
        <w:tc>
          <w:tcPr>
            <w:tcBorders>
              <w:top w:val="single" w:color="000000" w:sz="4" w:space="0"/>
              <w:left w:val="single" w:color="000000" w:sz="4" w:space="0"/>
              <w:bottom w:val="single" w:color="000000" w:sz="4" w:space="0"/>
              <w:right w:val="single" w:color="000000" w:sz="4" w:space="0"/>
            </w:tcBorders>
            <w:tcW w:w="4530" w:type="dxa"/>
            <w:textDirection w:val="lrTb"/>
            <w:noWrap w:val="false"/>
          </w:tcPr>
          <w:p>
            <w:pPr>
              <w:ind w:firstLine="480"/>
              <w:jc w:val="center"/>
              <w:spacing w:line="440" w:lineRule="exact"/>
              <w:rPr>
                <w:rFonts w:ascii="宋体" w:hAnsi="宋体" w:cs="宋体"/>
                <w:color w:val="auto"/>
                <w:sz w:val="24"/>
                <w:szCs w:val="24"/>
              </w:rPr>
            </w:pPr>
            <w:r>
              <w:rPr>
                <w:rFonts w:hint="eastAsia" w:ascii="宋体" w:hAnsi="宋体" w:cs="宋体"/>
                <w:color w:val="auto"/>
                <w:sz w:val="24"/>
                <w:szCs w:val="24"/>
              </w:rPr>
              <w:t xml:space="preserve">制冷站用电量（万</w:t>
            </w:r>
            <w:r>
              <w:rPr>
                <w:rFonts w:hint="eastAsia" w:ascii="宋体" w:hAnsi="宋体" w:cs="宋体"/>
                <w:color w:val="auto"/>
                <w:spacing w:val="-4"/>
                <w:sz w:val="24"/>
                <w:szCs w:val="24"/>
              </w:rPr>
              <w:t xml:space="preserve"> kWh</w:t>
            </w:r>
            <w:r>
              <w:rPr>
                <w:rFonts w:hint="eastAsia" w:ascii="宋体" w:hAnsi="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4531" w:type="dxa"/>
            <w:textDirection w:val="lrTb"/>
            <w:noWrap w:val="false"/>
          </w:tcPr>
          <w:p>
            <w:pPr>
              <w:ind w:firstLine="480"/>
              <w:jc w:val="center"/>
              <w:spacing w:line="440" w:lineRule="exact"/>
              <w:rPr>
                <w:rFonts w:ascii="宋体" w:hAnsi="宋体" w:cs="宋体"/>
                <w:color w:val="auto"/>
                <w:sz w:val="24"/>
                <w:szCs w:val="24"/>
              </w:rPr>
            </w:pPr>
            <w:r>
              <w:rPr>
                <w:rFonts w:hint="eastAsia" w:ascii="宋体" w:hAnsi="宋体" w:cs="宋体"/>
                <w:color w:val="auto"/>
                <w:spacing w:val="-5"/>
                <w:sz w:val="24"/>
                <w:szCs w:val="24"/>
              </w:rPr>
              <w:t xml:space="preserve">××</w:t>
            </w:r>
            <w:r/>
          </w:p>
        </w:tc>
      </w:tr>
    </w:tbl>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托管后将增加多功能电表计量制冷站电量。实时记录，并逐月统计，由于上面多种因素所引起的制冷站基准能耗及总电耗基准变化按如下公式进行调整：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Chiller-base</w:t>
      </w: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A</w:t>
      </w: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cool</w:t>
      </w: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p</w:t>
      </w: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1</w:t>
      </w: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chiller-base0</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上式中：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chiler-base0</w:t>
      </w:r>
      <w:r>
        <w:rPr>
          <w:rFonts w:hint="eastAsia" w:ascii="宋体" w:hAnsi="宋体" w:cs="宋体"/>
          <w:color w:val="auto"/>
          <w:sz w:val="24"/>
          <w:szCs w:val="24"/>
        </w:rPr>
        <w:t xml:space="preserve">制冷站用电量基准（基于合同签订前一年全年统计数据），为XX万kw.h：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chiler-base</w:t>
      </w:r>
      <w:r>
        <w:rPr>
          <w:rFonts w:hint="eastAsia" w:ascii="宋体" w:hAnsi="宋体" w:cs="宋体"/>
          <w:color w:val="auto"/>
          <w:sz w:val="24"/>
          <w:szCs w:val="24"/>
        </w:rPr>
        <w:t xml:space="preserve">修正后制冷站用电量基准。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A</w:t>
      </w:r>
      <w:r>
        <w:rPr>
          <w:rFonts w:hint="eastAsia" w:ascii="宋体" w:hAnsi="宋体" w:cs="宋体"/>
          <w:color w:val="auto"/>
          <w:sz w:val="24"/>
          <w:szCs w:val="24"/>
        </w:rPr>
        <w:t xml:space="preserve">空调面积修正系数。</w:t>
      </w:r>
      <w:r/>
    </w:p>
    <w:p>
      <w:pPr>
        <w:pStyle w:val="947"/>
        <w:ind w:left="0" w:firstLine="420"/>
        <w:rPr>
          <w:rFonts w:ascii="宋体" w:hAnsi="宋体" w:eastAsia="宋体" w:cs="宋体"/>
          <w:strike/>
          <w:color w:val="auto"/>
        </w:rPr>
      </w:pPr>
      <w:r>
        <w:rPr>
          <w:rFonts w:hint="eastAsia" w:ascii="宋体" w:hAnsi="宋体" w:eastAsia="宋体" w:cs="宋体"/>
          <w:color w:val="auto"/>
        </w:rPr>
        <w:t xml:space="preserve">K</w:t>
      </w:r>
      <w:r>
        <w:rPr>
          <w:rFonts w:hint="eastAsia" w:ascii="宋体" w:hAnsi="宋体" w:eastAsia="宋体" w:cs="宋体"/>
          <w:color w:val="auto"/>
          <w:vertAlign w:val="subscript"/>
        </w:rPr>
        <w:t xml:space="preserve">cool</w:t>
      </w:r>
      <w:r>
        <w:rPr>
          <w:rFonts w:hint="eastAsia" w:ascii="宋体" w:hAnsi="宋体" w:eastAsia="宋体" w:cs="宋体"/>
          <w:color w:val="auto"/>
        </w:rPr>
        <w:t xml:space="preserve">-室外天气修正系数。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p</w:t>
      </w:r>
      <w:r>
        <w:rPr>
          <w:rFonts w:hint="eastAsia" w:ascii="宋体" w:hAnsi="宋体" w:cs="宋体"/>
          <w:color w:val="auto"/>
          <w:sz w:val="24"/>
          <w:szCs w:val="24"/>
        </w:rPr>
        <w:t xml:space="preserve">-常驻人员修正系数。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1</w:t>
      </w:r>
      <w:r>
        <w:rPr>
          <w:rFonts w:hint="eastAsia" w:ascii="宋体" w:hAnsi="宋体" w:cs="宋体"/>
          <w:color w:val="auto"/>
          <w:sz w:val="24"/>
          <w:szCs w:val="24"/>
        </w:rPr>
        <w:t xml:space="preserve">-其它修正系数。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如果托管期内实际发生的电量与基准值的偏差≥±1% 时，根据以上公式当月提出对能源基准进行修正；如果偏差&lt;±1% 时，暂不修正，当累计偏差≥±1% 时统一修正。相关的修正参数计算方法详见前文。</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当实际运行时上述条件发生变化时，按照规定的修正方法予以修正。</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（二）一般用电设备电耗调整规则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1.一般用电设备能耗调整规则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双方以“可研报告”及登记造册的设备清单（合同签订 12 个月以前）为基准，托管电量根据实际增加设备的使用耗电情况及时进行调整。用能单位添加或减少用电设备前，应事先书面告知乙方。因用电设备增减而引起的预测年耗电量的累积总和在年托管基准电量1%以内，乙方进行必要的记录核实，托管电量基准不予调整。因用电设备增减而引起的预测年耗电量</w:t>
      </w:r>
      <w:r>
        <w:rPr>
          <w:rFonts w:hint="eastAsia" w:ascii="宋体" w:hAnsi="宋体" w:cs="宋体"/>
          <w:color w:val="auto"/>
          <w:sz w:val="24"/>
          <w:szCs w:val="24"/>
          <w:lang w:eastAsia="zh-CN"/>
        </w:rPr>
        <w:t xml:space="preserve">累计超过</w:t>
      </w:r>
      <w:r>
        <w:rPr>
          <w:rFonts w:hint="eastAsia" w:ascii="宋体" w:hAnsi="宋体" w:cs="宋体"/>
          <w:color w:val="auto"/>
          <w:sz w:val="24"/>
          <w:szCs w:val="24"/>
        </w:rPr>
        <w:t xml:space="preserve">年托管基准电量1%以上的，在添加设备的次月，年托管电量和月托管电量按预测用电量进行相应的增加或减少。</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2.新增设备统计起始时间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新增设备统计从合同签订前 12 个月开始计算，按照设备新增的具体时间计算设备电耗增加情况。</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3.新增电耗计算方法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增减用电设备的预测年用电量按下式计算：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调整设备用月电量=∑</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调整设备用年电量=12×∑</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托管月电量=基准月电量+调整设备月用电量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托管年电量=基准年电量+调整设备年用电量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式中：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N</w:t>
      </w:r>
      <w:r>
        <w:rPr>
          <w:rFonts w:hint="eastAsia" w:ascii="宋体" w:hAnsi="宋体" w:cs="宋体"/>
          <w:color w:val="auto"/>
          <w:sz w:val="24"/>
          <w:szCs w:val="24"/>
          <w:vertAlign w:val="subscript"/>
        </w:rPr>
        <w:t xml:space="preserve">i</w:t>
      </w:r>
      <w:r>
        <w:rPr>
          <w:rFonts w:hint="eastAsia" w:ascii="宋体" w:hAnsi="宋体" w:cs="宋体"/>
          <w:color w:val="auto"/>
          <w:sz w:val="24"/>
          <w:szCs w:val="24"/>
        </w:rPr>
        <w:t xml:space="preserve">-添加或减少的第i类用电设备功率（kW），i∞（1~n）。</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Q-添加或减少的第i类用电设备数量（台）。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H-添加或减少的第i类用电设备月运行时间（小时）。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（三）托管电量调整触发条件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用能单位添加或减少用电设备前，应事先书面告知乙方。因用电设备增减而引起的预测年耗电量的累积总和在年托管基准电量1%以内，乙方进行必要的记录核实，托管电量基准不予调整。因用电设备增减而引起的预测年耗电量</w:t>
      </w:r>
      <w:r>
        <w:rPr>
          <w:rFonts w:hint="eastAsia" w:ascii="宋体" w:hAnsi="宋体" w:cs="宋体"/>
          <w:color w:val="auto"/>
          <w:sz w:val="24"/>
          <w:szCs w:val="24"/>
          <w:lang w:eastAsia="zh-CN"/>
        </w:rPr>
        <w:t xml:space="preserve">累计超过</w:t>
      </w:r>
      <w:r>
        <w:rPr>
          <w:rFonts w:hint="eastAsia" w:ascii="宋体" w:hAnsi="宋体" w:cs="宋体"/>
          <w:color w:val="auto"/>
          <w:sz w:val="24"/>
          <w:szCs w:val="24"/>
        </w:rPr>
        <w:t xml:space="preserve">年托管基准电量1%以上的，在添加设备的次月，年托管电量和月托管电量按预测用电量进行相应的增加或减少。</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（四）托管电量调整的确认办法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1.甲方应定期将设备增减情况及上述使用规律变动情况通知乙方：</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2.乙方应按上述要求及时收集影响托管电量调整的各种因素，编写托管电量调整清单，并报甲方审核。</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3.原则上甲方应在一个月内完成审核、确认托管电量调整清单。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4.甲乙双方不再另行签订托管电量调整的补充协议。</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（五）托管电价调整办法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1.托管电价以当期物价部门或电力部门颁布的执行电价为准：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2.甲乙双方应及时告知对方电价变动情况，乙方负责编写因电价变动引起的托管电费调整清单（或与托管电量调整清单一同编制），并报甲方主管部门审核。</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3.原则上甲方主管部门应在两周内完成审核、确认托管电费调整清单：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4.甲乙双方不再另行签订托管电价调整的补充协议。</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（六）托管电价调整时间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托管电量每季度调整一次（或双方协商的时间、周期），对发生在调整日之前的调整电量按照以上调整办法采取多退少补一次性调整，发生在调整日之后的电量按照调整后的基准电量进行结算。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二、其它类</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不同托管项目可结合具体情况选择性增加以下调整规则：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（一）电磁厨房电耗调整规则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1.对于已安装计量电表的可按电磁厨房设备实际用电量进行调整。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2.如未安装计量电表，电磁厨房增减用电设备的预测年用电量按下式计算：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调整设备用月电量=∑</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调整设备用年电量=12×∑</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托管月电量=基准月电量+调整设备月用电量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托管年电量=基准年电量+调整设备年用电量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Ni-添加或减少的第i类电磁厨房设备功率（kW），i∞（1~n）。</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Q-添加或减少的第i类电磁厨房设备数量（台）。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H-添加或减少的第i类电磁厨房设备月运行时间（小时）。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（二）充电桩电耗调整规则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1.对于已安装计量电表的可按充电桩实际用电量进行调整。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2.如未安装计量电表，充电桩增减用电设备的预测年用电量按下式计算：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调整设备用月电量=∑</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调整设备用年电量=12×∑</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托管月电量=基准月电量+调整设备月用电量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托管年电量=基准年电量+调整设备年用电量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Ni-添加或减少的第i类充电桩设备功率（kW），i∞（1~n）。</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Q-添加或减少的第i类充电桩设备数量（台）。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H-添加或减少的第i类充电桩设备月运行时间（小时）。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（三）商业用电调整规则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1.对于已安装计量电表的可按商业实际用电量进行调整。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如未安装计量电表，以合同签订时的商业面积为基准。若当年商业建筑面积有所增加或减少，应根据商业建筑面积进行修正，计算当年新增或减少面积占改造前商业建筑面积的比例，并按此比例调整相应能源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改造后建筑能源基准E</w:t>
      </w:r>
      <w:r>
        <w:rPr>
          <w:rFonts w:hint="eastAsia" w:ascii="宋体" w:hAnsi="宋体" w:cs="宋体"/>
          <w:color w:val="auto"/>
          <w:sz w:val="24"/>
          <w:szCs w:val="24"/>
          <w:vertAlign w:val="subscript"/>
        </w:rPr>
        <w:t xml:space="preserve">商业after</w:t>
      </w: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商业before</w:t>
      </w:r>
      <w:r>
        <w:rPr>
          <w:rFonts w:hint="eastAsia" w:ascii="宋体" w:hAnsi="宋体" w:cs="宋体"/>
          <w:color w:val="auto"/>
          <w:sz w:val="24"/>
          <w:szCs w:val="24"/>
        </w:rPr>
        <w:t xml:space="preserve">×C</w:t>
      </w:r>
      <w:r>
        <w:rPr>
          <w:rFonts w:hint="eastAsia" w:ascii="宋体" w:hAnsi="宋体" w:cs="宋体"/>
          <w:color w:val="auto"/>
          <w:sz w:val="24"/>
          <w:szCs w:val="24"/>
          <w:vertAlign w:val="subscript"/>
        </w:rPr>
        <w:t xml:space="preserve">After</w:t>
      </w:r>
      <w:r>
        <w:rPr>
          <w:rFonts w:hint="eastAsia" w:ascii="宋体" w:hAnsi="宋体" w:cs="宋体"/>
          <w:color w:val="auto"/>
          <w:sz w:val="24"/>
          <w:szCs w:val="24"/>
        </w:rPr>
        <w:t xml:space="preserve">/C</w:t>
      </w:r>
      <w:r>
        <w:rPr>
          <w:rFonts w:hint="eastAsia" w:ascii="宋体" w:hAnsi="宋体" w:cs="宋体"/>
          <w:color w:val="auto"/>
          <w:sz w:val="24"/>
          <w:szCs w:val="24"/>
          <w:vertAlign w:val="subscript"/>
        </w:rPr>
        <w:t xml:space="preserve">Before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C</w:t>
      </w:r>
      <w:r>
        <w:rPr>
          <w:rFonts w:hint="eastAsia" w:ascii="宋体" w:hAnsi="宋体" w:cs="宋体"/>
          <w:color w:val="auto"/>
          <w:sz w:val="24"/>
          <w:szCs w:val="24"/>
          <w:vertAlign w:val="subscript"/>
        </w:rPr>
        <w:t xml:space="preserve">After</w:t>
      </w:r>
      <w:r>
        <w:rPr>
          <w:rFonts w:hint="eastAsia" w:ascii="宋体" w:hAnsi="宋体" w:cs="宋体"/>
          <w:color w:val="auto"/>
          <w:sz w:val="24"/>
          <w:szCs w:val="24"/>
        </w:rPr>
        <w:t xml:space="preserve">改造后商业面积。</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C</w:t>
      </w:r>
      <w:r>
        <w:rPr>
          <w:rFonts w:hint="eastAsia" w:ascii="宋体" w:hAnsi="宋体" w:cs="宋体"/>
          <w:color w:val="auto"/>
          <w:sz w:val="24"/>
          <w:szCs w:val="24"/>
          <w:vertAlign w:val="subscript"/>
        </w:rPr>
        <w:t xml:space="preserve">Before</w:t>
      </w:r>
      <w:r>
        <w:rPr>
          <w:rFonts w:hint="eastAsia" w:ascii="宋体" w:hAnsi="宋体" w:cs="宋体"/>
          <w:color w:val="auto"/>
          <w:sz w:val="24"/>
          <w:szCs w:val="24"/>
        </w:rPr>
        <w:t xml:space="preserve">改造前商业面积，为XX㎡。</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商业after</w:t>
      </w:r>
      <w:r>
        <w:rPr>
          <w:rFonts w:hint="eastAsia" w:ascii="宋体" w:hAnsi="宋体" w:cs="宋体"/>
          <w:color w:val="auto"/>
          <w:sz w:val="24"/>
          <w:szCs w:val="24"/>
        </w:rPr>
        <w:t xml:space="preserve">-改造后商业部分能源基准。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商业before</w:t>
      </w:r>
      <w:r>
        <w:rPr>
          <w:rFonts w:hint="eastAsia" w:ascii="宋体" w:hAnsi="宋体" w:cs="宋体"/>
          <w:color w:val="auto"/>
          <w:sz w:val="24"/>
          <w:szCs w:val="24"/>
        </w:rPr>
        <w:t xml:space="preserve">--改造前商业部分能源基准，为XxKw.h。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（四）大型项目施工与其他临时用能调整规则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对于单独由配电房敷设电缆的大型施工用电或其他临时用电，由甲方负责加装计量电表，按实结算。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（五）历史能耗数据失真导致托管基准偏差</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如合同期内发现合同签订前甲方提供的历史能耗数据失真，双方应根据实际偏差情况对后续托管基准进行协商修正，同时对历史托管费用进行多退少补。</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（六）历史空调问题修复等引起电耗增加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如合同期内发现改造对空调问题修复等引起电耗增加，乙方按对应能源费用增加情况要求服务费用增加。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（七）增加投资引起的服务费用调整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甲方可以根据需求要求乙方增加投资改造内容，乙方按投资收益要求引起的服务费用增加。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（八）增加服务内容引起的服务费用调整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甲方可以根据需求要求乙方增加如运营值守、维修维保等其它综合服务的内容，乙方按服务内容增加收取的服务费用。</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（九）燃气、水、蒸汽、热水等其他用能托管调整规则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对根据实际计量的燃气、水、蒸汽、热水等其他能源进行按实调整，按相对固定基准托管的其他用能则参照用电调整规则执行。</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（十）其他因素导致改造节能效果受影响引起的费用调整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如因非乙方原因导致改造节能效果受影响，双方综合评估影响原因和节费量减少数额，协商对托管基准进行调整。</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三、特殊行业专用类（以医院为例）</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特殊行业托管项目宜结合项目情况明确以下专用调整规则：</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（一）建筑行业专用调整规则</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1.建筑床位数发生变化调整规则</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以核定的床位数张为基数，当核定床位数变化导致能耗增减，双方协商重新调整确认托管费用基准。</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2.大型用电设备增减用电调整规则</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（1）大型用电设备</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大型用电设备指运行功率较大（≥3 kW），需单独由配电房敷设电缆的用电设备，例如热泵主机、多联机、冷水机组、电热水锅炉、CT 机、核磁共振仪等。</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（2）大型用电设备增减用电调整规则</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双方以医疗区××××年××月××日—××××年××月××日累计用电量××× kWh 为电量托管基准。截至××××年××月，托管期内，每年根据实际增减大型用电设备的用电进行结算调整。</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××××年××月至合同签订日，用能单位添加的大型用电设备，需加装计量电表，从合同签订日开始计量用电设备的年耗电量（年耗电量=计量电表日均用电量×投入使用天数）。</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合同签</w:t>
      </w:r>
      <w:r>
        <w:rPr>
          <w:rFonts w:hint="eastAsia" w:ascii="宋体" w:hAnsi="宋体" w:cs="宋体"/>
          <w:color w:val="auto"/>
          <w:sz w:val="24"/>
          <w:szCs w:val="24"/>
        </w:rPr>
        <w:t xml:space="preserve">订日之后，用能单位添加或减少大型用电设备前，应事先书面告知乙方新增用电设备及电缆电源取电位置，乙方进行必要核实，新增用电设备新敷设电缆需由甲方加装计量电表，通电当日起开始计量新增设备用电量（由双方确认），托管电量按电表实际计量读数进行相应的调增。针对大型用电设备的退出，如相应的配电回路已加装计量电表，根据前一年同期抄表数据进行调减；如未加装计量电表，退出前甲方需提前至少一个月告知乙方加装计量电表，根据计量读数进行全年的托管电量调减计算，最终调减电量需经双方确认（年耗电量=计量电表日均用电量×投入使用天数）。</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3.新建大楼投用或装修楼栋退出调整规则</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考虑未来合同期内可能会有更多的新建大楼投用，一旦新大楼投入使用，建筑总电费会出现逐渐攀升。因此，在新建大楼电量趋于稳定之前，按实际发生电费进行托管，需对新建大楼配电支路上加装分项计量电表，实时计量新建大楼的电耗。</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假定合同期内对应月份基准托管费用为 A 万元，当月新建大楼配电支路实际发生电费（由新建大楼配电支路分项计量电表计量）为 B 万元，则该月托管费用为 A+B。</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医疗区托管范围内的部分楼栋因设备设施老旧，需全楼退出进行翻新，从退出当月至托管年末止，需将该楼栋相应的用电量进行调减结算（对装修退出前一年同期抄表数据进行调减结算），下一个合同年基准能源量需将该楼栋的基准电量（以装修退出前一年总用电量为基准电量）扣减。翻新楼栋投用后电量未趋于稳定的，按实际发生电费进行托管，需对装修楼栋配电支路加装分项计量电表，实时计量大楼的电耗。</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4.用能区域功能发生重大变更</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合同期内医疗区部分用能区域功能会发生重大调整，例如，宿舍功能调整为办公区、实验室及住院病房，部分空置房间重新投用，部分房间装修退出使用等，会导致该楼栋用电量变化，相应调整规则如下：</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（1）当用能区域功能重大调整导致其所在楼栋年用电量变化率低于 5%（与调整前半年所在楼栋半年总用电量进行对比），托管电量不做调整。</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（2）当用能区域功能重大调整导致其所在楼栋年用电量变化率（调整前一年所在楼栋年总用电量进行对比）高于 5%，以调整前一年楼栋年总用电量为基准值，按实结算，多退少补。例如用能区域功能调整前一年所在楼栋年总用电量为 A 万kWh，功能变更当年及以后的年实际发生电量为 B万kWh，且│B-A│/A≥5%，则年托管电量调整电量为 B-A。</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（二）数据机房专用调整规则</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1.机房设备实际电量发生变化对应的托管基准调整规则</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考虑未来合同期内可能会有机房设备增加或退出，数据机房电费会出现波动。因此，在机房设备用电趋于稳定之前，按实际发生电费进行托管，需对机房设备配电支路上加装分项计量电表，实时计量机房设备的电耗，并对该部分电费按实结算。</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2.机房设备实际电量发生变化引起空调负荷变化对应的托管基准调整规则</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机房设备用电变化的同时会引起空调负荷变化，从而导致空调用电发生变化，该部分用电变化量按机房设备电耗变化量和双方约定的基准PUE 值进行测算，多退少补。</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ΔTn=ΔW×PUEn</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式中：</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ΔTn  ——空调用电变化对应托管基准调整值；</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ΔW ——机房设备用电变化量；</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PUEn ——双方约定的基准PUE 值。</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四、能源站</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空调冷量、采暖热量、热水热量、蒸汽用量（不含采暖和热水）等能源站能源用量与舒适品质、天气状况、用能面积、用能时间等有很大关系，为更好向用户提供能源服务，减少因用户客观能源需求量变化而带来的影响，实现公平公正的多退少补，双方约定，当能源站能源用量发生变化时，参考如下规则进行调整：</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（1）确定能源站能源单耗（空调冷量、采暖热量、热水热量、蒸汽用量）A1、A2、A3、A4</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输出：能源站安装冷热量表，分别记录输出冷热量 B1、B2、B3、B4（包含空调输出冷量、采暖输出热量、热水输出热量、蒸汽输出量）。</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输入：能源站安装计量表具，分别记录消耗量为 C1、C2、C3、C4。采样周期：具备计量条件之日起第一个完整年。</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能源单耗A1=C1/B1，A2=C2/B2，A3=C3/B3，A4=C4/B4。</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（2）能源站能源用量基准</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能源站能源用量（空调冷量、采暖热量、热水热量、蒸汽用量）基准 D1、D2、D3、D4 为能量表计具备计量条件之日起第一个完整年数据。</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（3）能源站能源费用调整</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当用能需求发生显著变化时（年实际用能量比基准年用能量增加或减少幅度超过 5%），对能源托管费用进行调整，具体如下：</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能源站费用调整：改造后年实际能源用量（空调冷量、采暖热量、热水热量、蒸汽用量）若为  E1、E2、</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E3、E4，则计算公式如下：</w:t>
      </w:r>
      <w:r/>
    </w:p>
    <w:p>
      <w:pPr>
        <w:pStyle w:val="948"/>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能源站调整费=（E1-D1）×A1×当年平均能源单价+（E2-D2）×A2×当年平均能源单价+（E3-D3）×A3×当年平均能源单价+（E4-D4）×A4×当年平均能源单价。若能源用量发生较大变化（幅度超过 20%），双方可以签订补充协议进行协商约定。</w:t>
      </w:r>
      <w:r/>
    </w:p>
    <w:p>
      <w:pPr>
        <w:ind w:firstLine="620"/>
        <w:spacing w:line="440" w:lineRule="exact"/>
        <w:rPr>
          <w:rFonts w:ascii="宋体" w:hAnsi="宋体" w:cs="宋体"/>
          <w:bCs/>
          <w:color w:val="auto"/>
          <w:sz w:val="24"/>
          <w:szCs w:val="24"/>
        </w:rPr>
      </w:pPr>
      <w:r>
        <w:rPr>
          <w:rFonts w:ascii="宋体" w:hAnsi="宋体" w:cs="宋体"/>
          <w:bCs/>
          <w:color w:val="auto"/>
          <w:sz w:val="24"/>
          <w:szCs w:val="24"/>
        </w:rPr>
      </w:r>
      <w:r/>
    </w:p>
    <w:p>
      <w:pPr>
        <w:ind w:firstLine="620"/>
        <w:spacing w:line="440" w:lineRule="exact"/>
        <w:rPr>
          <w:rFonts w:ascii="宋体" w:hAnsi="宋体" w:cs="宋体"/>
          <w:bCs/>
          <w:color w:val="auto"/>
          <w:sz w:val="24"/>
          <w:szCs w:val="24"/>
        </w:rPr>
      </w:pPr>
      <w:r>
        <w:rPr>
          <w:rFonts w:ascii="宋体" w:hAnsi="宋体" w:cs="宋体"/>
          <w:bCs/>
          <w:color w:val="auto"/>
          <w:sz w:val="24"/>
          <w:szCs w:val="24"/>
        </w:rPr>
      </w:r>
      <w:r/>
    </w:p>
    <w:p>
      <w:pPr>
        <w:ind w:firstLine="620"/>
        <w:spacing w:line="440" w:lineRule="exact"/>
        <w:rPr>
          <w:rFonts w:ascii="宋体" w:hAnsi="宋体" w:cs="宋体"/>
          <w:bCs/>
          <w:color w:val="auto"/>
          <w:sz w:val="24"/>
          <w:szCs w:val="24"/>
        </w:rPr>
      </w:pPr>
      <w:r>
        <w:rPr>
          <w:rFonts w:hint="eastAsia" w:ascii="宋体" w:hAnsi="宋体" w:cs="宋体"/>
          <w:bCs/>
          <w:color w:val="auto"/>
          <w:sz w:val="24"/>
          <w:szCs w:val="24"/>
        </w:rPr>
        <w:t xml:space="preserve">甲方（公章）：</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乙方（公章）：</w:t>
      </w:r>
      <w:r/>
    </w:p>
    <w:p>
      <w:pPr>
        <w:ind w:firstLine="620"/>
        <w:spacing w:line="440" w:lineRule="exact"/>
        <w:rPr>
          <w:rFonts w:ascii="宋体" w:hAnsi="宋体" w:cs="宋体"/>
          <w:bCs/>
          <w:color w:val="auto"/>
          <w:sz w:val="24"/>
          <w:szCs w:val="24"/>
        </w:rPr>
      </w:pPr>
      <w:r>
        <w:rPr>
          <w:rFonts w:hint="eastAsia" w:ascii="宋体" w:hAnsi="宋体"/>
          <w:color w:val="auto"/>
          <w:sz w:val="24"/>
          <w:szCs w:val="24"/>
        </w:rPr>
        <w:t xml:space="preserve">法定（授权）代表人（签字）：</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法定（授权）代表人（签字）：</w:t>
      </w:r>
      <w:r/>
    </w:p>
    <w:p>
      <w:pPr>
        <w:ind w:firstLine="1680"/>
        <w:spacing w:line="440" w:lineRule="exact"/>
        <w:rPr>
          <w:rFonts w:ascii="宋体" w:hAnsi="宋体"/>
          <w:color w:val="auto"/>
          <w:sz w:val="24"/>
          <w:szCs w:val="24"/>
        </w:rPr>
      </w:pPr>
      <w:r>
        <w:rPr>
          <w:rFonts w:hint="eastAsia" w:ascii="宋体" w:hAnsi="宋体" w:cs="宋体"/>
          <w:bCs/>
          <w:color w:val="auto"/>
          <w:sz w:val="24"/>
          <w:szCs w:val="24"/>
        </w:rPr>
        <w:t xml:space="preserve">年</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月</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日</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年</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月</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日</w:t>
      </w:r>
      <w:r/>
    </w:p>
    <w:p>
      <w:pPr>
        <w:jc w:val="left"/>
        <w:widowControl/>
        <w:rPr>
          <w:color w:val="auto"/>
          <w:sz w:val="24"/>
        </w:rPr>
      </w:pPr>
      <w:r>
        <w:rPr>
          <w:color w:val="auto"/>
          <w:sz w:val="24"/>
        </w:rPr>
        <w:br w:type="page" w:clear="all"/>
      </w:r>
      <w:r/>
    </w:p>
    <w:p>
      <w:pPr>
        <w:jc w:val="center"/>
        <w:spacing w:before="159" w:after="319" w:line="300" w:lineRule="auto"/>
        <w:widowControl/>
        <w:rPr>
          <w:rFonts w:ascii="宋体" w:hAnsi="宋体" w:cs="宋体"/>
          <w:b/>
          <w:bCs/>
          <w:color w:val="auto"/>
        </w:rPr>
        <w:outlineLvl w:val="1"/>
      </w:pPr>
      <w:r/>
      <w:bookmarkStart w:id="195" w:name="_Toc23781"/>
      <w:r/>
      <w:bookmarkStart w:id="196" w:name="_Toc32616"/>
      <w:r/>
      <w:bookmarkStart w:id="197" w:name="_Toc1905"/>
      <w:r/>
      <w:bookmarkStart w:id="198" w:name="_Toc12043"/>
      <w:r>
        <w:rPr>
          <w:rFonts w:hint="eastAsia" w:ascii="宋体" w:hAnsi="宋体" w:cs="宋体"/>
          <w:b/>
          <w:bCs/>
          <w:color w:val="auto"/>
        </w:rPr>
        <w:t xml:space="preserve">光伏合同能源管理协议</w:t>
      </w:r>
      <w:bookmarkEnd w:id="195"/>
      <w:r/>
      <w:bookmarkEnd w:id="196"/>
      <w:r/>
      <w:bookmarkEnd w:id="197"/>
      <w:r/>
      <w:bookmarkEnd w:id="198"/>
      <w:r/>
      <w:r/>
    </w:p>
    <w:p>
      <w:pPr>
        <w:jc w:val="left"/>
        <w:keepLines w:val="0"/>
        <w:keepNext w:val="0"/>
        <w:pageBreakBefore w:val="0"/>
        <w:spacing w:before="120" w:line="320" w:lineRule="exact"/>
        <w:widowControl/>
        <w:rPr>
          <w:rFonts w:ascii="宋体" w:hAnsi="宋体" w:cs="宋体"/>
          <w:bCs/>
          <w:color w:val="auto"/>
        </w:rPr>
      </w:pPr>
      <w:r>
        <w:rPr>
          <w:rFonts w:hint="eastAsia" w:ascii="宋体" w:hAnsi="宋体" w:cs="宋体"/>
          <w:bCs/>
          <w:color w:val="auto"/>
        </w:rPr>
        <w:t xml:space="preserve">甲方：</w:t>
      </w:r>
      <w:r/>
    </w:p>
    <w:p>
      <w:pPr>
        <w:jc w:val="left"/>
        <w:keepLines w:val="0"/>
        <w:keepNext w:val="0"/>
        <w:pageBreakBefore w:val="0"/>
        <w:spacing w:before="120" w:line="320" w:lineRule="exact"/>
        <w:widowControl/>
        <w:rPr>
          <w:rFonts w:ascii="宋体" w:hAnsi="宋体" w:cs="宋体"/>
          <w:bCs/>
          <w:color w:val="auto"/>
        </w:rPr>
      </w:pPr>
      <w:r>
        <w:rPr>
          <w:rFonts w:hint="eastAsia" w:ascii="宋体" w:hAnsi="宋体" w:cs="宋体"/>
          <w:bCs/>
          <w:color w:val="auto"/>
        </w:rPr>
        <w:t xml:space="preserve">法定代表人：</w:t>
      </w:r>
      <w:r/>
    </w:p>
    <w:p>
      <w:pPr>
        <w:jc w:val="left"/>
        <w:keepLines w:val="0"/>
        <w:keepNext w:val="0"/>
        <w:pageBreakBefore w:val="0"/>
        <w:spacing w:before="120" w:line="320" w:lineRule="exact"/>
        <w:widowControl/>
        <w:rPr>
          <w:rFonts w:ascii="宋体" w:hAnsi="宋体" w:cs="宋体"/>
          <w:bCs/>
          <w:color w:val="auto"/>
        </w:rPr>
      </w:pPr>
      <w:r>
        <w:rPr>
          <w:rFonts w:hint="eastAsia" w:ascii="宋体" w:hAnsi="宋体" w:cs="宋体"/>
          <w:bCs/>
          <w:color w:val="auto"/>
        </w:rPr>
        <w:t xml:space="preserve">地址：</w:t>
      </w:r>
      <w:r/>
    </w:p>
    <w:p>
      <w:pPr>
        <w:jc w:val="left"/>
        <w:spacing w:line="320" w:lineRule="exact"/>
        <w:widowControl/>
        <w:rPr>
          <w:rFonts w:ascii="宋体" w:hAnsi="宋体" w:cs="宋体"/>
          <w:bCs/>
          <w:color w:val="auto"/>
        </w:rPr>
      </w:pPr>
      <w:r>
        <w:rPr>
          <w:rFonts w:ascii="宋体" w:hAnsi="宋体" w:cs="宋体"/>
          <w:bCs/>
          <w:color w:val="auto"/>
        </w:rPr>
      </w:r>
      <w:r/>
    </w:p>
    <w:p>
      <w:pPr>
        <w:jc w:val="left"/>
        <w:keepLines w:val="0"/>
        <w:keepNext w:val="0"/>
        <w:pageBreakBefore w:val="0"/>
        <w:spacing w:before="120" w:line="320" w:lineRule="exact"/>
        <w:widowControl/>
        <w:rPr>
          <w:rFonts w:hint="eastAsia" w:ascii="宋体" w:hAnsi="宋体" w:cs="宋体"/>
          <w:bCs/>
          <w:color w:val="auto"/>
        </w:rPr>
      </w:pPr>
      <w:r>
        <w:rPr>
          <w:rFonts w:hint="eastAsia" w:ascii="宋体" w:hAnsi="宋体" w:cs="宋体"/>
          <w:bCs/>
          <w:color w:val="auto"/>
        </w:rPr>
        <w:t xml:space="preserve">乙方：</w:t>
      </w:r>
      <w:r/>
    </w:p>
    <w:p>
      <w:pPr>
        <w:jc w:val="left"/>
        <w:keepLines w:val="0"/>
        <w:keepNext w:val="0"/>
        <w:pageBreakBefore w:val="0"/>
        <w:spacing w:before="120" w:line="320" w:lineRule="exact"/>
        <w:widowControl/>
        <w:rPr>
          <w:rFonts w:hint="eastAsia" w:ascii="宋体" w:hAnsi="宋体" w:cs="宋体"/>
          <w:bCs/>
          <w:color w:val="auto"/>
        </w:rPr>
      </w:pPr>
      <w:r>
        <w:rPr>
          <w:rFonts w:hint="eastAsia" w:ascii="宋体" w:hAnsi="宋体" w:cs="宋体"/>
          <w:bCs/>
          <w:color w:val="auto"/>
        </w:rPr>
        <w:t xml:space="preserve">法定代表人：</w:t>
      </w:r>
      <w:r/>
    </w:p>
    <w:p>
      <w:pPr>
        <w:jc w:val="left"/>
        <w:keepLines w:val="0"/>
        <w:keepNext w:val="0"/>
        <w:pageBreakBefore w:val="0"/>
        <w:spacing w:before="120" w:line="320" w:lineRule="exact"/>
        <w:widowControl/>
        <w:rPr>
          <w:rFonts w:hint="eastAsia" w:ascii="宋体" w:hAnsi="宋体" w:cs="宋体"/>
          <w:bCs/>
          <w:color w:val="auto"/>
        </w:rPr>
      </w:pPr>
      <w:r>
        <w:rPr>
          <w:rFonts w:hint="eastAsia" w:ascii="宋体" w:hAnsi="宋体" w:cs="宋体"/>
          <w:bCs/>
          <w:color w:val="auto"/>
        </w:rPr>
        <w:t xml:space="preserve">地址：</w:t>
      </w:r>
      <w:r/>
    </w:p>
    <w:p>
      <w:pPr>
        <w:jc w:val="left"/>
        <w:spacing w:line="320" w:lineRule="exact"/>
        <w:widowControl/>
        <w:rPr>
          <w:rFonts w:hint="eastAsia" w:ascii="宋体" w:hAnsi="宋体" w:cs="宋体"/>
          <w:bCs/>
          <w:color w:val="auto"/>
        </w:rPr>
      </w:pPr>
      <w:r>
        <w:rPr>
          <w:rFonts w:hint="eastAsia" w:ascii="宋体" w:hAnsi="宋体" w:cs="宋体"/>
          <w:bCs/>
          <w:color w:val="auto"/>
        </w:rPr>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总则</w:t>
      </w:r>
      <w:r/>
    </w:p>
    <w:p>
      <w:pPr>
        <w:numPr>
          <w:ilvl w:val="1"/>
          <w:numId w:val="6"/>
        </w:numPr>
        <w:ind w:left="0" w:firstLine="420"/>
        <w:jc w:val="left"/>
        <w:spacing w:line="400" w:lineRule="exact"/>
        <w:widowControl/>
        <w:tabs>
          <w:tab w:val="left" w:pos="1418" w:leader="none"/>
        </w:tabs>
        <w:rPr>
          <w:rFonts w:ascii="宋体" w:hAnsi="宋体" w:cs="宋体"/>
          <w:b/>
          <w:color w:val="auto"/>
        </w:rPr>
      </w:pPr>
      <w:r>
        <w:rPr>
          <w:rFonts w:hint="eastAsia" w:ascii="宋体" w:hAnsi="宋体" w:cs="宋体"/>
          <w:color w:val="auto"/>
        </w:rPr>
        <w:t xml:space="preserve">本协议依照《中华人民共和国民法典》、《</w:t>
      </w:r>
      <w:bookmarkStart w:id="199" w:name="OLE_LINK6"/>
      <w:r>
        <w:rPr>
          <w:rFonts w:hint="eastAsia" w:ascii="宋体" w:hAnsi="宋体" w:cs="宋体"/>
          <w:color w:val="auto"/>
        </w:rPr>
        <w:t xml:space="preserve">合同能源管理技术通则</w:t>
      </w:r>
      <w:bookmarkEnd w:id="199"/>
      <w:r>
        <w:rPr>
          <w:rFonts w:hint="eastAsia" w:ascii="宋体" w:hAnsi="宋体" w:cs="宋体"/>
          <w:color w:val="auto"/>
        </w:rPr>
        <w:t xml:space="preserve">》（GB/T24915-2020）起草编制，在真实、充分地表达各自意愿的基础上，协议双方同意按“合同能源管理”模式签订本协议。</w:t>
      </w:r>
      <w:r/>
    </w:p>
    <w:p>
      <w:pPr>
        <w:numPr>
          <w:ilvl w:val="1"/>
          <w:numId w:val="6"/>
        </w:numPr>
        <w:ind w:left="0" w:firstLine="420"/>
        <w:jc w:val="left"/>
        <w:spacing w:line="400" w:lineRule="exact"/>
        <w:widowControl/>
        <w:tabs>
          <w:tab w:val="left" w:pos="1418" w:leader="none"/>
        </w:tabs>
        <w:rPr>
          <w:rFonts w:ascii="宋体" w:hAnsi="宋体" w:cs="宋体"/>
          <w:b/>
          <w:color w:val="auto"/>
        </w:rPr>
      </w:pPr>
      <w:r>
        <w:rPr>
          <w:rFonts w:hint="eastAsia" w:ascii="宋体" w:hAnsi="宋体" w:cs="宋体"/>
          <w:color w:val="auto"/>
        </w:rPr>
        <w:t xml:space="preserve">甲方享有【】不动产所有权。双方同意，甲方提供场地、乙方于前述场地投资建设屋顶光伏电站（下称“光伏电站”），从项目通过竣工验收后的次月一号开始，前10年（120个月）的光伏发电收益归属乙方所有，后15年（180个月）乙方按实际电价（以当月供电公司实际所供电价格为准）的折将光伏发电电量出售给甲方，出售款项归属乙方所有。</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项目概况</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项目名称：【</w:t>
      </w:r>
      <w:r>
        <w:rPr>
          <w:rFonts w:hint="eastAsia" w:ascii="宋体" w:hAnsi="宋体" w:cs="宋体"/>
          <w:b/>
          <w:color w:val="auto"/>
        </w:rPr>
        <w:t xml:space="preserve">】</w:t>
      </w:r>
      <w:r>
        <w:rPr>
          <w:rFonts w:hint="eastAsia" w:ascii="宋体" w:hAnsi="宋体" w:cs="宋体"/>
          <w:color w:val="auto"/>
        </w:rPr>
        <w:t xml:space="preserve">(以下简称“项目”或“本项目”)。</w:t>
      </w:r>
      <w:r/>
    </w:p>
    <w:p>
      <w:pPr>
        <w:numPr>
          <w:ilvl w:val="1"/>
          <w:numId w:val="6"/>
        </w:numPr>
        <w:ind w:left="0" w:firstLine="420"/>
        <w:jc w:val="left"/>
        <w:spacing w:before="159" w:line="400" w:lineRule="exact"/>
        <w:widowControl/>
        <w:tabs>
          <w:tab w:val="left" w:pos="1418" w:leader="none"/>
        </w:tabs>
        <w:rPr>
          <w:rFonts w:ascii="宋体" w:hAnsi="宋体" w:cs="宋体"/>
          <w:b/>
          <w:color w:val="auto"/>
        </w:rPr>
      </w:pPr>
      <w:r>
        <w:rPr>
          <w:rFonts w:hint="eastAsia" w:ascii="宋体" w:hAnsi="宋体" w:cs="宋体"/>
          <w:color w:val="auto"/>
        </w:rPr>
        <w:t xml:space="preserve">项目建设方案</w:t>
      </w:r>
      <w:r/>
    </w:p>
    <w:p>
      <w:pPr>
        <w:numPr>
          <w:ilvl w:val="2"/>
          <w:numId w:val="6"/>
        </w:numPr>
        <w:ind w:left="0" w:firstLine="420"/>
        <w:jc w:val="left"/>
        <w:spacing w:line="400" w:lineRule="exact"/>
        <w:widowControl/>
        <w:tabs>
          <w:tab w:val="left" w:pos="1418" w:leader="none"/>
          <w:tab w:val="left" w:pos="2268" w:leader="none"/>
        </w:tabs>
        <w:rPr>
          <w:rFonts w:ascii="宋体" w:hAnsi="宋体" w:cs="宋体"/>
          <w:b/>
          <w:color w:val="auto"/>
        </w:rPr>
      </w:pPr>
      <w:r>
        <w:rPr>
          <w:rFonts w:hint="eastAsia" w:ascii="宋体" w:hAnsi="宋体" w:cs="宋体"/>
          <w:color w:val="auto"/>
        </w:rPr>
        <w:t xml:space="preserve">乙方依据本协议之约定，负责屋顶光伏电站的所有投资，乙方完成光伏电站设计、施工、建设。</w:t>
      </w:r>
      <w:r/>
    </w:p>
    <w:p>
      <w:pPr>
        <w:numPr>
          <w:ilvl w:val="2"/>
          <w:numId w:val="6"/>
        </w:numPr>
        <w:ind w:left="0" w:firstLine="420"/>
        <w:jc w:val="left"/>
        <w:spacing w:line="400" w:lineRule="exact"/>
        <w:widowControl/>
        <w:tabs>
          <w:tab w:val="left" w:pos="1418" w:leader="none"/>
          <w:tab w:val="left" w:pos="2268" w:leader="none"/>
        </w:tabs>
        <w:rPr>
          <w:rFonts w:ascii="宋体" w:hAnsi="宋体" w:cs="宋体"/>
          <w:b/>
          <w:color w:val="auto"/>
        </w:rPr>
      </w:pPr>
      <w:r>
        <w:rPr>
          <w:rFonts w:hint="eastAsia" w:ascii="宋体" w:hAnsi="宋体" w:cs="宋体"/>
          <w:color w:val="auto"/>
        </w:rPr>
        <w:t xml:space="preserve">甲方依据本协议之约定，提供项目场地用于光伏电站建设，并对乙方工作提供必要的协助，包括但不限于提供项目场地所在建筑物的不动产权证、所在地块的土地使用权证、设计图纸、相关电气和负荷数据、配合乙方进行相关申请工作等。</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项目实施目标：替代部分公共电网向甲方供给电能，降低能耗指标，项目建成后预计首年发电约【】万kWh。</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项目实施期限</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本项目实施期限：自项目通过竣工验收后的次月一号开始，共计年（个月）。</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项目建设周期：乙方或乙方聘请的第三方进场施工后【】个月。</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项目方案设计实施和项目的验收</w:t>
      </w:r>
      <w:r/>
    </w:p>
    <w:p>
      <w:pPr>
        <w:numPr>
          <w:ilvl w:val="1"/>
          <w:numId w:val="6"/>
        </w:numPr>
        <w:ind w:left="0" w:firstLine="420"/>
        <w:jc w:val="left"/>
        <w:spacing w:line="400" w:lineRule="exact"/>
        <w:widowControl/>
        <w:tabs>
          <w:tab w:val="left" w:pos="1418" w:leader="none"/>
        </w:tabs>
        <w:rPr>
          <w:rFonts w:ascii="宋体" w:hAnsi="宋体" w:cs="宋体"/>
          <w:b/>
          <w:color w:val="auto"/>
        </w:rPr>
      </w:pPr>
      <w:r>
        <w:rPr>
          <w:rFonts w:hint="eastAsia" w:ascii="宋体" w:hAnsi="宋体" w:cs="宋体"/>
          <w:color w:val="auto"/>
        </w:rPr>
        <w:t xml:space="preserve">乙方将聘请具备资质的设计单位承担项目工程建设的整体设计。</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由于该项目属于国家分布式工程，项目验收由政府相关职能部门验收（与能源托管项目同步验收），因此乙方应尽合理的商业努力促使项目顺利通过政府相关职能部门验收，甲方应对验收工作予以配合协助。</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节能效益分享方式</w:t>
      </w:r>
      <w:r/>
    </w:p>
    <w:p>
      <w:pPr>
        <w:numPr>
          <w:ilvl w:val="1"/>
          <w:numId w:val="6"/>
        </w:numPr>
        <w:ind w:left="0" w:firstLine="420"/>
        <w:jc w:val="left"/>
        <w:spacing w:line="400" w:lineRule="exact"/>
        <w:widowControl/>
        <w:tabs>
          <w:tab w:val="left" w:pos="1418" w:leader="none"/>
        </w:tabs>
        <w:rPr>
          <w:rFonts w:ascii="宋体" w:hAnsi="宋体" w:cs="宋体"/>
          <w:b/>
          <w:color w:val="auto"/>
        </w:rPr>
      </w:pPr>
      <w:r/>
      <w:bookmarkStart w:id="200" w:name="_Ref112790592"/>
      <w:r>
        <w:rPr>
          <w:rFonts w:hint="eastAsia" w:ascii="宋体" w:hAnsi="宋体" w:cs="宋体"/>
          <w:color w:val="auto"/>
        </w:rPr>
        <w:t xml:space="preserve">节能效益为本项目产生的节能量折合的市场价值。节能量的实际数据均以单元光伏电站出口双向电能计量表的计量为准；该双向电能计量表由电网公司/供电公司提供、安装、管理。节能效益分享期内，甲方优先使用本项目所产生电能，不足部分再从公共电网输入。</w:t>
      </w:r>
      <w:bookmarkEnd w:id="200"/>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后15年的节能效益分享方式为以下第【</w:t>
      </w:r>
      <w:r>
        <w:rPr>
          <w:rFonts w:hint="eastAsia" w:ascii="宋体" w:hAnsi="宋体" w:cs="宋体"/>
          <w:color w:val="auto"/>
          <w:u w:val="single"/>
        </w:rPr>
        <w:t xml:space="preserve">（1）</w:t>
      </w:r>
      <w:r>
        <w:rPr>
          <w:rFonts w:hint="eastAsia" w:ascii="宋体" w:hAnsi="宋体" w:cs="宋体"/>
          <w:color w:val="auto"/>
        </w:rPr>
        <w:t xml:space="preserve">】种：</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（1）甲方支付乙方自用电费、乙方直接给予甲方电价折扣的方式，按实际基础电价的折将光伏发电电量出售给甲方；</w:t>
      </w:r>
      <w:r/>
    </w:p>
    <w:p>
      <w:pPr>
        <w:ind w:firstLine="420"/>
        <w:jc w:val="left"/>
        <w:spacing w:line="400" w:lineRule="exact"/>
        <w:widowControl/>
        <w:tabs>
          <w:tab w:val="left" w:pos="1418" w:leader="none"/>
        </w:tabs>
        <w:rPr>
          <w:rFonts w:ascii="宋体" w:hAnsi="宋体" w:cs="宋体"/>
          <w:b/>
          <w:color w:val="auto"/>
        </w:rPr>
      </w:pPr>
      <w:r>
        <w:rPr>
          <w:rFonts w:hint="eastAsia" w:ascii="宋体" w:hAnsi="宋体" w:cs="宋体"/>
          <w:color w:val="auto"/>
        </w:rPr>
        <w:t xml:space="preserve">（2）甲方支付乙方自用电费、乙方支付甲方屋顶租赁费的方式。</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节能量的计算公式：</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项目节能量（kWh）=（单元1光伏电站出口送电电能计量表读数×单元1电能计量表倍率+单元2光伏电站出口送电电能计量表读数×单元2电能计量表倍率+……单元n光伏电站出口送电电能计量表读数×单元n电能计量表倍率）-光伏电站反送上公共电网的电量</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如涉及到光伏电站发电量反送上公共电网，则上电网部分的电量对应电费由乙方与当地供电公司结算，相关权益归乙方单独所有。</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效益分享期内，每月节能效益的计算公式如下：</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甲方应支付给乙方的电费：自项目通过竣工验收后的次月一号起至效益分享期第</w:t>
      </w:r>
      <w:r>
        <w:rPr>
          <w:rFonts w:hint="eastAsia" w:ascii="宋体" w:hAnsi="宋体" w:cs="宋体"/>
          <w:color w:val="auto"/>
          <w:u w:val="single"/>
        </w:rPr>
        <w:t xml:space="preserve"> 10 </w:t>
      </w:r>
      <w:r>
        <w:rPr>
          <w:rFonts w:hint="eastAsia" w:ascii="宋体" w:hAnsi="宋体" w:cs="宋体"/>
          <w:color w:val="auto"/>
        </w:rPr>
        <w:t xml:space="preserve">年结束，甲方当月取得的电费核查联中的峰、平、谷电价×当月项目节能量（峰、平、谷时用电量分别计量），乙方享受节能效益中的【】%。第</w:t>
      </w:r>
      <w:r>
        <w:rPr>
          <w:rFonts w:hint="eastAsia" w:ascii="宋体" w:hAnsi="宋体" w:cs="宋体"/>
          <w:color w:val="auto"/>
          <w:u w:val="single"/>
        </w:rPr>
        <w:t xml:space="preserve"> 11</w:t>
      </w:r>
      <w:r>
        <w:rPr>
          <w:rFonts w:hint="eastAsia" w:ascii="宋体" w:hAnsi="宋体" w:cs="宋体"/>
          <w:color w:val="auto"/>
        </w:rPr>
        <w:t xml:space="preserve">年开始至效益分享期结束，甲方享受节能效益中的【】%；乙方享受节能效益中的【】%；即甲方使用乙方光伏电站所发的电，其价格和同期供电公司所供电价格相比优惠【】%。</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自项目通过竣工验收后的次月一号起，甲方使用本光伏项目所发电力的光伏结算电价以当月供电公司实际所供电价格为准。</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效益分享期的前10年光伏发电量作为能源费用托管服务的收益；第11至25年，乙方应得的节能效益由甲方定期按以下方式支付给乙方：</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每月最后一个工作日前甲乙双方共同抄录确认第5.1条所述双向电能计量表的电量记录，并由双方项目联系人共同签发节能量确认单（应一式二份，双方各留存一份）；甲方无正当理由不配合抄录或拒绝对节能量确认单进行确认的，乙方可自行抄录并录制视频固定，视为甲方认可节能量确认单。</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项目联系人</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甲方项目联系人为：</w:t>
      </w:r>
      <w:r>
        <w:rPr>
          <w:rFonts w:hint="eastAsia" w:ascii="宋体" w:hAnsi="宋体" w:cs="宋体"/>
          <w:color w:val="auto"/>
          <w:lang w:val="en-US" w:eastAsia="zh-CN"/>
        </w:rPr>
        <w:t xml:space="preserve">     </w:t>
      </w:r>
      <w:r>
        <w:rPr>
          <w:rFonts w:hint="eastAsia" w:ascii="宋体" w:hAnsi="宋体" w:cs="宋体"/>
          <w:color w:val="auto"/>
        </w:rPr>
        <w:t xml:space="preserve">，联系电话：</w:t>
      </w:r>
      <w:r>
        <w:rPr>
          <w:rFonts w:hint="eastAsia" w:ascii="宋体" w:hAnsi="宋体" w:cs="宋体"/>
          <w:color w:val="auto"/>
          <w:lang w:val="en-US" w:eastAsia="zh-CN"/>
        </w:rPr>
        <w:t xml:space="preserve">         </w:t>
      </w:r>
      <w:r>
        <w:rPr>
          <w:rFonts w:hint="eastAsia" w:ascii="宋体" w:hAnsi="宋体" w:cs="宋体"/>
          <w:color w:val="auto"/>
        </w:rPr>
        <w:t xml:space="preserve">；</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乙方项目联系人为：</w:t>
      </w:r>
      <w:r>
        <w:rPr>
          <w:rFonts w:hint="eastAsia" w:ascii="宋体" w:hAnsi="宋体" w:cs="宋体"/>
          <w:color w:val="auto"/>
          <w:lang w:val="en-US" w:eastAsia="zh-CN"/>
        </w:rPr>
        <w:t xml:space="preserve">     </w:t>
      </w:r>
      <w:r>
        <w:rPr>
          <w:rFonts w:hint="eastAsia" w:ascii="宋体" w:hAnsi="宋体" w:cs="宋体"/>
          <w:color w:val="auto"/>
        </w:rPr>
        <w:t xml:space="preserve">，身份证号码：</w:t>
      </w:r>
      <w:r>
        <w:rPr>
          <w:rFonts w:hint="eastAsia" w:ascii="宋体" w:hAnsi="宋体" w:cs="宋体"/>
          <w:color w:val="auto"/>
          <w:lang w:val="en-US" w:eastAsia="zh-CN"/>
        </w:rPr>
        <w:t xml:space="preserve">       </w:t>
      </w:r>
      <w:r>
        <w:rPr>
          <w:rFonts w:hint="eastAsia" w:ascii="宋体" w:hAnsi="宋体" w:cs="宋体"/>
          <w:color w:val="auto"/>
        </w:rPr>
        <w:t xml:space="preserve">，联系电话：</w:t>
      </w:r>
      <w:r>
        <w:rPr>
          <w:rFonts w:hint="eastAsia" w:ascii="宋体" w:hAnsi="宋体" w:cs="宋体"/>
          <w:color w:val="auto"/>
          <w:lang w:val="en-US" w:eastAsia="zh-CN"/>
        </w:rPr>
        <w:t xml:space="preserve">       </w:t>
      </w:r>
      <w:r>
        <w:rPr>
          <w:rFonts w:hint="eastAsia" w:ascii="宋体" w:hAnsi="宋体" w:cs="宋体"/>
          <w:color w:val="auto"/>
          <w:u w:val="none"/>
          <w:lang w:val="en-US" w:eastAsia="zh-CN"/>
        </w:rPr>
        <w:t xml:space="preserve"> </w:t>
      </w:r>
      <w:r>
        <w:rPr>
          <w:rFonts w:hint="eastAsia" w:ascii="宋体" w:hAnsi="宋体" w:cs="宋体"/>
          <w:color w:val="auto"/>
          <w:u w:val="none"/>
        </w:rPr>
        <w:t xml:space="preserve">。</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任一方项目联系人变更的，该方应以书面方式提前五(5)日通知对方；未及时通知并影响本协议履行或造成损失的，责任方应承担相应的赔偿责任。</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项目联系人职责如下：</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（1）负责协调项目工程进度、工程质量；</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（2）协调项目运营维护及节能量确认等相关事宜；</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（3）甲乙双方共同赋予的其他职责。</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在签发节能量确认单后，乙方应当根据确认的节能量计算出双方各自的节能收益、向甲方发出节能效益书面付款单，叙明付款金额，并提供相应的增值税发票（税率需和供电公司开票税率一致）。</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于收到上述付款单及电费发票之日起十（10）日内以电汇方式向乙方支付节能效益（节约的供电公司的电费）。如有拖欠，应承担相应违约责任。若甲方拖欠乙方应付电费的时间累计超过【3】个月，乙方有权单方解除本合同并主张第12.3条项下的权利。</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该项目在效益分享期的25年内所产生节能减排中的碳排放量，由乙方负责计量，碳权及收益归甲方所有。</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bookmarkStart w:id="201" w:name="_Ref112790998"/>
      <w:r>
        <w:rPr>
          <w:rFonts w:hint="eastAsia" w:ascii="宋体" w:hAnsi="宋体" w:cs="宋体"/>
          <w:b/>
          <w:color w:val="auto"/>
        </w:rPr>
        <w:t xml:space="preserve">项目场地租赁</w:t>
      </w:r>
      <w:bookmarkEnd w:id="201"/>
      <w:r/>
      <w:r/>
    </w:p>
    <w:p>
      <w:pPr>
        <w:numPr>
          <w:ilvl w:val="1"/>
          <w:numId w:val="6"/>
        </w:numPr>
        <w:ind w:left="0" w:firstLine="420"/>
        <w:jc w:val="left"/>
        <w:spacing w:line="400" w:lineRule="exact"/>
        <w:widowControl/>
        <w:tabs>
          <w:tab w:val="left" w:pos="1418" w:leader="none"/>
        </w:tabs>
        <w:rPr>
          <w:rFonts w:ascii="宋体" w:hAnsi="宋体" w:cs="宋体"/>
          <w:color w:val="auto"/>
        </w:rPr>
      </w:pPr>
      <w:r/>
      <w:bookmarkStart w:id="202" w:name="_Ref112830117"/>
      <w:r>
        <w:rPr>
          <w:rFonts w:hint="eastAsia" w:ascii="宋体" w:hAnsi="宋体" w:cs="宋体"/>
          <w:color w:val="auto"/>
        </w:rPr>
        <w:t xml:space="preserve">租赁标的：甲方向乙方出租甲方合法持有的项目场地（“租赁标的”）用于乙方建设运营光伏电站。本合同期限内因光伏组件采光被遮挡以及租赁的部分项目场地等不再具备本项目使用条件的，甲方应向乙方提供符合本项目要求的同等面积项目场地用于本光伏电站。</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项目场地情况如下：位于【】的建筑物屋顶约【】平方米，屋顶结构【】。建筑物不动产权证号：【】，土地使用权证号：【】。（以下简称“项目场地”或“建筑物”）</w:t>
      </w:r>
      <w:bookmarkEnd w:id="202"/>
      <w:r>
        <w:rPr>
          <w:rFonts w:hint="eastAsia" w:ascii="宋体" w:hAnsi="宋体" w:cs="宋体"/>
          <w:color w:val="auto"/>
        </w:rPr>
        <w:t xml:space="preserve">。</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租赁费：双方同意，项目场地租赁费为【】元/月（含税），自本项目建设完成、并网发电之日的次月起算。</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租赁期限</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首期租赁期限为20年，自乙方或乙方聘请的第三方实际进场施工之日起计算（为免疑义，自进场施工之日起至项目建成、并网发电之月为免租期，租赁费自建设完成、并网发电之日的次月起算）。租赁期满前，乙方未书面提出不延续本协议租赁期限的，租赁期限自动延续至项目节能效益分享期届满之日，双方应签署与本协议条件相同的为期不少于5年的租赁协议，将租赁期限延续至项目节能效益分享期届满之日。节能效益分享期届满后，双方同意协商继续租赁、合作事宜，同等条件下，乙方具有优先权利。</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同意，乙方对项目场地的可使用期限不低于光伏电站设计寿命期（寿命期为光伏电站建设完成、并网发电后25年）。甲方应确保乙方在电站设计寿命期内的场地使用权不受影响，如因场地租赁协议到期等或者因任何约定或法律、法规和强制性规定导致租赁期早于电站设计寿命期结束的，如乙方提出续签或者重签场地租赁协议的，甲方应当同意并且新协议的租赁条件应与本协议相同，续租赁时间最低应满足电站设计寿命期的要求。</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bookmarkStart w:id="203" w:name="_Ref112835108"/>
      <w:r>
        <w:rPr>
          <w:rFonts w:hint="eastAsia" w:ascii="宋体" w:hAnsi="宋体" w:cs="宋体"/>
          <w:b/>
          <w:color w:val="auto"/>
        </w:rPr>
        <w:t xml:space="preserve">甲方的承诺与保证</w:t>
      </w:r>
      <w:bookmarkEnd w:id="203"/>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甲方承诺：</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（1）甲方单独享有项目场地所涉整体建筑物及地块的不动产所有权，无任何权利限制（包括但不限于抵押权），无任何产权纠纷；</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（2）甲方有权利将项目场地出租予乙方建设光伏电站、有权利签署并履行本协议；</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（3）甲方不存在任何可能影响本协议履行的纠纷、潜在纠纷或行政程序。</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甲方有义务向乙方提供下列文件，甲方承诺保证下述提供文件均为合法、真实有效的：</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（1）甲方应向乙方出具主体资格证明文件，包括工商营业执照及其他法定主体资格证照等；</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2）甲方须向乙方提供项目场地不动产权证书、土地使用权证，及证明项目场地及相关建筑物系合法营建的凭证，包括但不限于建设工程规划许可证、建设工程施工许可证、土地使用权证、建设用地规划许可证等。</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（3）甲方须在项目开展设计工作前向乙方提供电气系统图、建筑结构图、生产负荷用电曲线等涉及施工设计的相关资料。纸质图纸至少提供1份，图纸应标注清晰，保证资料内容正确。</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自本协议生效至节能效益分享期届满，甲方承诺：自甲方知道或应当知道下列重大不利事件之日起5日内，甲方应及时将事件及相关具体情况书面通知乙方以求各方尽快达成处置方案：</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（1）甲方建筑物被查封的；</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（2）甲方出现经营困难，存在启动破产程序切实风险的；</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（3）政府对建筑物作出征收方案或征收决定的；</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（4）法院以建筑物为标的作出执行裁定的。</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bookmarkStart w:id="204" w:name="_Ref112833156"/>
      <w:r>
        <w:rPr>
          <w:rFonts w:hint="eastAsia" w:ascii="宋体" w:hAnsi="宋体" w:cs="宋体"/>
          <w:color w:val="auto"/>
        </w:rPr>
        <w:t xml:space="preserve">若甲方拟转让项目场地建筑物，应提前三个月通知乙方。甲方有义务告知受让人本项目存在，并尽力促成受让人与乙方就后续合作进行协商。但本协议对建筑物受让人不具有法律约束力，甲方不因转让行为向乙方承担违约责任。</w:t>
      </w:r>
      <w:bookmarkEnd w:id="204"/>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如甲方违反本</w:t>
      </w:r>
      <w:r>
        <w:rPr>
          <w:color w:val="auto"/>
        </w:rPr>
        <w:fldChar w:fldCharType="begin"/>
      </w:r>
      <w:r>
        <w:rPr>
          <w:color w:val="auto"/>
        </w:rPr>
        <w:instrText xml:space="preserve">REF _Ref112835108 \r \h \* MERGEFORMAT </w:instrText>
      </w:r>
      <w:r>
        <w:rPr>
          <w:color w:val="auto"/>
        </w:rPr>
        <w:fldChar w:fldCharType="separate"/>
      </w:r>
      <w:r>
        <w:rPr>
          <w:rFonts w:hint="eastAsia" w:ascii="宋体" w:hAnsi="宋体" w:cs="宋体"/>
          <w:color w:val="auto"/>
        </w:rPr>
        <w:t xml:space="preserve">第7节</w:t>
      </w:r>
      <w:r>
        <w:rPr>
          <w:color w:val="auto"/>
        </w:rPr>
        <w:fldChar w:fldCharType="end"/>
      </w:r>
      <w:r>
        <w:rPr>
          <w:rFonts w:hint="eastAsia" w:ascii="宋体" w:hAnsi="宋体" w:cs="宋体"/>
          <w:color w:val="auto"/>
        </w:rPr>
        <w:t xml:space="preserve">之约定，甲方应依据本协议第</w:t>
      </w:r>
      <w:r>
        <w:rPr>
          <w:color w:val="auto"/>
        </w:rPr>
        <w:fldChar w:fldCharType="begin"/>
      </w:r>
      <w:r>
        <w:rPr>
          <w:color w:val="auto"/>
        </w:rPr>
        <w:instrText xml:space="preserve">REF _Ref112847708 \r \h \* MERGEFORMAT </w:instrText>
      </w:r>
      <w:r>
        <w:rPr>
          <w:color w:val="auto"/>
        </w:rPr>
        <w:fldChar w:fldCharType="separate"/>
      </w:r>
      <w:r>
        <w:rPr>
          <w:rFonts w:hint="eastAsia" w:ascii="宋体" w:hAnsi="宋体" w:cs="宋体"/>
          <w:color w:val="auto"/>
        </w:rPr>
        <w:t xml:space="preserve">12.2</w:t>
      </w:r>
      <w:r>
        <w:rPr>
          <w:color w:val="auto"/>
        </w:rPr>
        <w:fldChar w:fldCharType="end"/>
      </w:r>
      <w:r>
        <w:rPr>
          <w:rFonts w:hint="eastAsia" w:ascii="宋体" w:hAnsi="宋体" w:cs="宋体"/>
          <w:color w:val="auto"/>
        </w:rPr>
        <w:t xml:space="preserve">条及第</w:t>
      </w:r>
      <w:r>
        <w:rPr>
          <w:color w:val="auto"/>
        </w:rPr>
        <w:fldChar w:fldCharType="begin"/>
      </w:r>
      <w:r>
        <w:rPr>
          <w:color w:val="auto"/>
        </w:rPr>
        <w:instrText xml:space="preserve">REF _Ref113263883 \r \h \* MERGEFORMAT </w:instrText>
      </w:r>
      <w:r>
        <w:rPr>
          <w:color w:val="auto"/>
        </w:rPr>
        <w:fldChar w:fldCharType="separate"/>
      </w:r>
      <w:r>
        <w:rPr>
          <w:rFonts w:hint="eastAsia" w:ascii="宋体" w:hAnsi="宋体" w:cs="宋体"/>
          <w:color w:val="auto"/>
        </w:rPr>
        <w:t xml:space="preserve">12.3</w:t>
      </w:r>
      <w:r>
        <w:rPr>
          <w:color w:val="auto"/>
        </w:rPr>
        <w:fldChar w:fldCharType="end"/>
      </w:r>
      <w:r>
        <w:rPr>
          <w:rFonts w:hint="eastAsia" w:ascii="宋体" w:hAnsi="宋体" w:cs="宋体"/>
          <w:color w:val="auto"/>
        </w:rPr>
        <w:t xml:space="preserve">条之约定向乙方赔偿全部损失</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项目场地维护与项目建设</w:t>
      </w:r>
      <w:r/>
    </w:p>
    <w:p>
      <w:pPr>
        <w:numPr>
          <w:ilvl w:val="1"/>
          <w:numId w:val="6"/>
        </w:numPr>
        <w:ind w:left="0" w:firstLine="420"/>
        <w:jc w:val="left"/>
        <w:spacing w:line="400" w:lineRule="exact"/>
        <w:widowControl/>
        <w:rPr>
          <w:rFonts w:ascii="宋体" w:hAnsi="宋体" w:cs="宋体"/>
          <w:color w:val="auto"/>
        </w:rPr>
      </w:pPr>
      <w:r>
        <w:rPr>
          <w:rFonts w:hint="eastAsia" w:ascii="宋体" w:hAnsi="宋体" w:cs="宋体"/>
          <w:color w:val="auto"/>
        </w:rPr>
        <w:t xml:space="preserve">项目场地维护</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双方在乙方进场前共同委托有资质的第三方检测机构对屋顶进行载荷安全鉴定。若鉴定结果表明现有屋顶结构无法满足光伏电站建设的国家标准要求，经双方协商仍需建设的，则由此产生的加固、改造费用由乙方承担。若仅需常规防水修补，费用由甲方承担。</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本项目竣工验收后，由乙方原因造成的屋面损坏、漏水，由乙方负责屋面维修、维护发生的费用由乙方负责，维修过程中甲方需积极配合；非乙方原因造成的屋面损坏、老化、漏水等情况，由甲方负责维修、维护发生的费用由甲方负责。维修过程中，甲乙双方开会协商，共同制定维修方案，以保证电站正常运行为前提。</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在协议履行期间，因建筑物自身自然老化或不可抗力导致的屋面维修，由甲方负责，维修方案应充分考虑光伏电站的安全，并与乙方协商。因此导致的电站停运损失，双方合理分摊。</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bookmarkStart w:id="205" w:name="_Ref112837917"/>
      <w:r>
        <w:rPr>
          <w:rFonts w:hint="eastAsia" w:ascii="宋体" w:hAnsi="宋体" w:cs="宋体"/>
          <w:color w:val="auto"/>
        </w:rPr>
        <w:t xml:space="preserve">甲方应于本协议签订后【30】日内，将与本项目及项目场地有关的内部规章制度和特殊安全规定要求书面告知乙方、乙方的工作人员及乙方聘请的第三方。</w:t>
      </w:r>
      <w:bookmarkEnd w:id="205"/>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甲方应为乙方的施工、后期运维检测修理提供必要的条件和协助，包括但不限于：</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免费为乙方提供光伏电站安装所需的其现有的电缆井通道、设备房、设备存放区域、项目所需电气设备安装的空间、配电房、电缆等光伏电站建设配合条件。</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甲方按设计方案提供建筑屋面作为电站建设平台，并为乙方施工提供必要的条件，如施工用水、用电和临时施工场地以及项目试运条件等。所发生的费用据实统计，该等费用由乙方负担。</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为乙方维护、检测、修理项目设施和设备提供便利，应为乙方办理长期进厂工作证件，保证乙方经甲方同意后合理地接触与本项目有关的设施和设备；如设备发生故障、损坏或丢失，甲方在得知此情况后应及时通知乙方，配合乙方对设备进行维修和监管、查明损失原因和处理索赔事宜。</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屋顶改造、拆除：</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除本协议另有约定外，自本协议生效至节能效益分享期届满，甲方不得自行将屋顶维修改造或拆除更换。如果确实需要维修改造，甲方需提前【60】日通知乙方，并由甲方承担维修改造费用，同时甲方不得改变项目场地继续安装光伏电站的用途、形式及使用面积。如果确实需要拆除更换，甲方需提前【60】日通知乙方，并由甲方承担拆除更换费用，同时甲方必须提供其他相同面积的项目场地用于乙方重新安装光伏电站。</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维修改造或拆除更换屋顶的，甲方应当承担乙方拆除、重新安装项目光伏电站设备的全部费用。节能效益分享期内，甲方维修改造或拆除更换屋顶期间累计不应超过【2】个月。否则，甲方对因维修改造或拆除更换屋顶导致乙方因实际减少组件导致的节能效益损失进行赔偿，实际减少组件的发电量按近【12】个月月均发电量对应实际组件比例进行计算，自本协议签订起不足12个月的，以全部实际发电月份进行计算。由于不可抗因素造成，从不可抗因素消除后计算。</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如果因为政府原因需要拆迁，拆迁方案以甲方和征收部门确认为准，如乙方有异议的，可向甲方提出，由甲方与征收部门沟通，但不得因此阻挠拆迁方案的实施，所有电站相关补贴、赔偿等权益归属乙方。如因甲方原因导致乙方无法依法获得相应拆迁补偿款等款项的，甲方应积极为乙方争取，否则承担相关赔偿责任。若该等补偿款被支付至甲方，则甲方应在收到上述款项后【15】日内一次性全额支付给乙方，逾期支付的，甲方应每天按照逾期未付款项的【万分之五】向乙方支付违约金。</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甲方应协助乙方办理本项目实施所必需的政府的许可文件、环评批复和电网接入批复等。</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甲方应及时协助乙方完成项目的试运行和验收，甲方同样认可国家相关部门出具的该项目验收文件。</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为保障电力安全，在协议履行期间，甲乙双方因履行本协议发生任何争议或纠纷，在争议或纠纷未最终解决之前，甲方不得采取任何措施妨碍乙方光伏电站的正常运行、维护，不得阻碍乙方人员正常履行工作职责。</w:t>
      </w:r>
      <w:r/>
    </w:p>
    <w:p>
      <w:pPr>
        <w:numPr>
          <w:ilvl w:val="0"/>
          <w:numId w:val="6"/>
        </w:numPr>
        <w:ind w:left="0" w:firstLine="420"/>
        <w:jc w:val="left"/>
        <w:keepLines w:val="0"/>
        <w:keepNext w:val="0"/>
        <w:pageBreakBefore w:val="0"/>
        <w:spacing w:before="39" w:after="39" w:line="400" w:lineRule="exact"/>
        <w:widowControl/>
        <w:rPr>
          <w:rFonts w:ascii="宋体" w:hAnsi="宋体" w:cs="宋体"/>
          <w:b/>
          <w:color w:val="auto"/>
        </w:rPr>
      </w:pPr>
      <w:r>
        <w:rPr>
          <w:rFonts w:hint="eastAsia" w:ascii="宋体" w:hAnsi="宋体" w:cs="宋体"/>
          <w:b/>
          <w:color w:val="auto"/>
        </w:rPr>
        <w:t xml:space="preserve">乙方的承诺与保证</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甲方全力配合乙方办理本项目实施所必需的各项政府部门审批、许可文件、竣工验收和电网接入批复，共同推动项目早日开工和顺利验收，所需费用由乙方承担。</w:t>
      </w:r>
      <w:r/>
    </w:p>
    <w:p>
      <w:pPr>
        <w:numPr>
          <w:ilvl w:val="1"/>
          <w:numId w:val="6"/>
        </w:numPr>
        <w:ind w:left="0" w:firstLine="420"/>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应严格按照项目方案文件规定的技术标准和要求以及本协议的规定，如《民用建筑太阳能光伏系统应用技术规范》，并聘请有国家认可资质的设计单位按时完成本项目的方案设计，设计单位的资质至少需要国家认可的在新能源乙级以上资质。乙方应将设计方案提交给甲方，并获得甲方同意后方可实施。乙方按设计方案按期完成项目建设，做好项目运营以及维护管理。</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乙方应当确保其工作人员和其聘请的第三方严格遵守甲方依据第</w:t>
      </w:r>
      <w:r>
        <w:rPr>
          <w:color w:val="auto"/>
        </w:rPr>
        <w:fldChar w:fldCharType="begin"/>
      </w:r>
      <w:r>
        <w:rPr>
          <w:color w:val="auto"/>
        </w:rPr>
        <w:instrText xml:space="preserve">REF _Ref112837917 \r \h \* MERGEFORMAT </w:instrText>
      </w:r>
      <w:r>
        <w:rPr>
          <w:color w:val="auto"/>
        </w:rPr>
        <w:fldChar w:fldCharType="separate"/>
      </w:r>
      <w:r>
        <w:rPr>
          <w:rFonts w:hint="eastAsia" w:ascii="宋体" w:hAnsi="宋体" w:cs="宋体"/>
          <w:color w:val="auto"/>
        </w:rPr>
        <w:t xml:space="preserve">7.2</w:t>
      </w:r>
      <w:r>
        <w:rPr>
          <w:color w:val="auto"/>
        </w:rPr>
        <w:fldChar w:fldCharType="end"/>
      </w:r>
      <w:r>
        <w:rPr>
          <w:rFonts w:hint="eastAsia" w:ascii="宋体" w:hAnsi="宋体" w:cs="宋体"/>
          <w:color w:val="auto"/>
        </w:rPr>
        <w:t xml:space="preserve">条提供的内部规章制度和特殊安全规定，并听从甲方合理的现场指挥。</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乙方在进行项目建设时应以不改变和破坏甲方屋顶原有附属设施（包括但不限于采光带、通风、排烟设备等）的位置及功能为准则，但是乙方在设计方案中列明且设计方案经甲方同意的除外。</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乙方应在项目建设实施之前对所施工的甲方屋顶与甲方相关人员共同进行全面防水检查。如需修缮的，甲方负责对需要修缮的部位进行封胶修缮处理，所产生的费用由甲方承担。</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设备的安装和调试应符合国家、行业或企业有关施工管理条例和与项目相对应的技术标准规范要求以及甲方合理的施工、管理要求。</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在接到甲方关于项目运行故障的通知之后，乙方应在24小时内快速响应，进场抢修，及时完成相关维修或设备更换。</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项目建成后应建立健全项目运行维护管理制度，乙方应严格执行。</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项目建成后，在项目运行期内，项目设备所涉及的检修维护和故障处理工作全部由乙方负责，发生的维护费用也全部由乙方负责。</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系统的接入性能应满足国网公司技术规定要求，保证甲方用户侧电气设备的安全运行；系统应设置足够的防雷设施，防止雷电感应及雷电波侵入对用户侧电气设备造成危害。</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在项目竣工后，由国家相关部门负责组织验收，乙方应确保项目建设施工的质量合格。</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乙方应保证与项目相关的设备、设施的运行符合国家法律法规及产业政策要求，保证与项目相关的设备、设施连续稳定运行且运行状况良好。</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乙方保证项目所产生的电量优先供应甲方。</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乙方（包括乙方员工、承包商、代理人等）原因引起的甲方/第三方财产损坏或人身伤害的,乙方应承担损失。</w:t>
      </w:r>
      <w:r/>
    </w:p>
    <w:p>
      <w:pPr>
        <w:numPr>
          <w:ilvl w:val="1"/>
          <w:numId w:val="6"/>
        </w:numPr>
        <w:ind w:left="0" w:firstLine="420"/>
        <w:jc w:val="left"/>
        <w:spacing w:line="400" w:lineRule="exact"/>
        <w:widowControl/>
        <w:tabs>
          <w:tab w:val="left" w:pos="1560" w:leader="none"/>
        </w:tabs>
        <w:rPr>
          <w:rFonts w:ascii="宋体" w:hAnsi="宋体" w:cs="宋体"/>
          <w:b/>
          <w:color w:val="auto"/>
        </w:rPr>
      </w:pPr>
      <w:r/>
      <w:bookmarkStart w:id="206" w:name="_Hlk179372646"/>
      <w:r>
        <w:rPr>
          <w:rFonts w:hint="eastAsia" w:ascii="宋体" w:hAnsi="宋体" w:cs="宋体"/>
          <w:color w:val="auto"/>
        </w:rPr>
        <w:t xml:space="preserve">光伏电站变更与设立他项权利:</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本协议履行期间，乙方不得将光伏电站所有权转移给第三方；</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本协议履行期间，乙方不得对光伏电站设立抵押权，质押权等一切有碍于甲方行使本合同权利的行为。</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如乙方违反上述条款的，甲方自知道上述行为发生之日有权立即解除本合同，并要求乙方赔偿给甲方造成的一切损失</w:t>
      </w:r>
      <w:bookmarkEnd w:id="206"/>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廉洁保证：乙方不得为达到交易目的或为履行协议而向甲方人员提供、给付不正当利益或达成不正当利益的分成；不得为谋取不正当利益诱使甲方人员接受或共同编造虚假议价数据、价格；不得诱使甲方人员暗中或默认将协议权利义务转让给第三方；不得以任何手段利诱甲方关系人员违背职务，或影响交易价格、交易达成，或损害甲方利益。</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项目的更改</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如在项目的建设期间出现乙方无法预料的情况，从而导致原有项目方案需要修改时，则乙方有权对原有项目方案进行修改并实施修改的方案，应事先告知甲方并获得甲方认可同意，并且修改前提是不会对原有项目方案设定的主要节能目标和技术指标造成重大不利影响。</w:t>
      </w:r>
      <w:r/>
    </w:p>
    <w:p>
      <w:pPr>
        <w:ind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在此情况下，乙方应出具项目修改方案，对原有项目进行修改而产生的所有费用由乙方承担，但若该情况的出现是由于甲方原因造成的除外。</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在本项目运行期间，乙方有权为优化项目方案、提高节能效益对项目进行改造，但应事先告知甲方并获得甲方认可同意，签署改造包括但不限于对相关设备或设施进行添加、替换、去除、改造，或者是对相关操作、维护程序和方法进行修改。所有的改造费用由乙方承担。</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在本项目运行期间，甲方如需拆除、更换、更改、添加或移动现有设备、设施、场地，甲方应事先征得乙方同意，各方共同协调，将对乙方产生的不利影响降到最小。相应费用由甲方自行承担。</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资产所有权、后续收益权以及风险责任</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项目下的所有由乙方采购并安装的设备、设施和仪器等固定资产（简称“项目资产”）的所有权属于乙方。25年（300个月）后项目资产以0.1元的价格移交给甲方，甲方视实际情况接收或要求乙方拆除（拆除及恢复场地相关费用由乙方负责）。</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任何情形下，甲方转让项目场地或设定权利限制的，均仅限于项目场地本身，而不得及于乙方所有的项目资产，且甲方不以任何理由主张项目资产的留置权。</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项目资产清单作为乙方项目资产凭证，在项目完成建设、并网发电后一（1）个月内由乙方提供给甲方并经甲方书面确认，资产清单必须与现场实际实物相符。</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项目资产清单内容包括设备、设施、辅助设备设施的名称、型号、购入时间及质保期等。</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除本协议另有约定外，项目资产的所有权不因任何一方违约或者本协议的提前解除而转移。</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在本项目运行期间，项目资产非因甲方过错而遭受损失、被窃、人为损坏的风险责任由乙方承担。</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在本项目运行期间，出现以下任一情况（因气象部门认定的重特大自然灾害造成的情况或者其他经认定的不可抗力因素除外）：</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（1）乙方资产设备或部件的故障、损坏或其他非正常运转行为造成的甲方线路失电、设备损坏等；</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（2）由于乙方设施原因，造成所使用的建筑、屋面损坏或渗漏、固体坠落等；</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（3）由于乙方设施原因、操作及维护程序和方法不规范等原因造成甲方、乙方或第三方人员人身伤害的；</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出现以上任一情况并由此造成甲方、乙方或相关第三方财产损失、人身伤害等，由此而产生的所有损失均由乙方承担。若由此引起相关第三方向甲方提出法律诉讼赔偿请求，乙方承诺协助甲方应诉；若法院或仲裁判决（或裁决）由甲方向受害者进行赔偿的，乙方将无条件将甲方已支付的赔偿费用，全额支付给甲方。乙方应于赔偿金额确定后十五（15）日内向受害方或甲方支付全额赔偿款。但如该等损失是由甲方故意或者过失造成的，则乙方不承担责任；由第三方故意或者过失造成的，由第三方承担责任、乙方不承担责任。</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违约责任</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如甲方未按照本协议的规定及时向乙方支付款项，则每逾期一天，按逾期未付款项的0.03%向乙方支付滞纳金。</w:t>
      </w:r>
      <w:r/>
    </w:p>
    <w:p>
      <w:pPr>
        <w:numPr>
          <w:ilvl w:val="1"/>
          <w:numId w:val="6"/>
        </w:numPr>
        <w:ind w:left="0" w:firstLine="420"/>
        <w:jc w:val="left"/>
        <w:spacing w:line="400" w:lineRule="exact"/>
        <w:widowControl/>
        <w:tabs>
          <w:tab w:val="left" w:pos="1560" w:leader="none"/>
        </w:tabs>
        <w:rPr>
          <w:rFonts w:ascii="宋体" w:hAnsi="宋体" w:cs="宋体"/>
          <w:b/>
          <w:color w:val="auto"/>
        </w:rPr>
      </w:pPr>
      <w:r/>
      <w:bookmarkStart w:id="207" w:name="_Ref112847708"/>
      <w:r>
        <w:rPr>
          <w:rFonts w:hint="eastAsia" w:ascii="宋体" w:hAnsi="宋体" w:cs="宋体"/>
          <w:color w:val="auto"/>
        </w:rPr>
        <w:t xml:space="preserve">如一方违反本协议约定，造成对方损失的，则应赔偿损失；若该违约构成根本违约的，则另一方有权以书面通知方式单方解除协议，并要求赔偿损失。</w:t>
      </w:r>
      <w:bookmarkEnd w:id="207"/>
      <w:r/>
      <w:r/>
    </w:p>
    <w:p>
      <w:pPr>
        <w:numPr>
          <w:ilvl w:val="1"/>
          <w:numId w:val="6"/>
        </w:numPr>
        <w:ind w:left="0" w:firstLine="420"/>
        <w:jc w:val="left"/>
        <w:spacing w:line="400" w:lineRule="exact"/>
        <w:widowControl/>
        <w:tabs>
          <w:tab w:val="left" w:pos="1560" w:leader="none"/>
        </w:tabs>
        <w:rPr>
          <w:rFonts w:ascii="宋体" w:hAnsi="宋体" w:cs="宋体"/>
          <w:b/>
          <w:color w:val="auto"/>
        </w:rPr>
      </w:pPr>
      <w:r/>
      <w:bookmarkStart w:id="208" w:name="_Ref113263883"/>
      <w:r>
        <w:rPr>
          <w:rFonts w:hint="eastAsia" w:ascii="宋体" w:hAnsi="宋体" w:cs="宋体"/>
          <w:color w:val="auto"/>
        </w:rPr>
        <w:t xml:space="preserve">如甲方违反本协议之约定、致使本协议无法继续履行的，甲方应赔偿乙方全部损失额作为违约金，前述乙方全部损失=项目残值，其中：</w:t>
      </w:r>
      <w:bookmarkEnd w:id="208"/>
      <w:r/>
      <w:r/>
    </w:p>
    <w:p>
      <w:pPr>
        <w:ind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（1）甲方应向乙方支付项目设备残值，支付全部赔偿款后，项目全部设备归甲方所有。届时的项目设备残值计算公式为：</w:t>
      </w:r>
      <w:r/>
    </w:p>
    <w:p>
      <w:pPr>
        <w:ind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项目全部设备残值=（项目全部设备采购价/项目节能效益分享期）*（项目节能效益分享期-已经履行的效益分享期）</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除本协议另有约定外，一方违约后，另一方应采取适当措施，防止损失的扩大，否则不能就扩大部分的损失要求赔偿。</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违约方违约除应承担相应违约责任外，另一方向违约方主张权利所产生的费用亦由违约方承担。</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乙方违反本协议之约定、致使本协议无法继续履行的，乙方应赔偿甲方全部损失额作为违约金，前述甲方全部损失=剩余合同期内，甲方根据合同所可能享受到的全部用电优惠。同时项目全部设备均归甲方所有，甲方可以任意处置。</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不可抗力</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不可抗力指不能预见、不能避免且不能克服的客观情况。如地震、水灾、战争、暴乱等。</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如果一方（“受影响方”）由于不可抗力事件的发生，无法履行协议下的义务，受影响方就必须在知晓不可抗力的有关事件的五（5）日内向另一方（“非影响方”）提交书面通知，提供不可抗力事件的细节。</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受影响方必须采取一切合理的措施，以消除或减轻不可抗力事件有关的影响。</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在不可抗力事件持续期间，受影响方的履行义务暂时中止，相应的义务履行期限相应顺延，受影响方不应承担相应责任。在不可抗力事件结束后，受影响方应该尽快恢复履行本协议下的义务。</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果因为不可抗力事件的影响，受影响方不能履行本协议项下的任何义务，而且非影响方在收到不可抗力通知后，受影响方的不能履行义务持续时间达六十（60）个连续日，且在此期间，各方没有能够谈判达成一项彼此可以接受的替代方式来执行本协议下的项目，任何一方可向另一方提供书面通知，解除本协议，而不用承担任何责任。</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保密</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双方同意，本协议内容、本协议履行情况（包括但不限于光伏电站发电量、相关经济数据等）、相对方为履行本协议披露的任何信息等均为保密信息。未经相对方同意，任一方不得向第三方披露保密信息，但是向其员工、雇员、顾问、会计师及律师等负有保密义务的人员披露除外。</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协议解除</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本协议可经由甲乙双方协商一致后书面解除。</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本协议可依照“不可抗力”的规定解除。</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协议解除后，本项目应当终止实施。除本协议另有约定外，无论到期终止还是提前解除，项目资产由乙方负责拆除、取回，并将现场恢复原状后向甲方交付，甲方应对乙方提供必要的协助，如乙方未在甲方要求的时间内拆除、取回项目资产的，则上述资产视为乙方丢弃物，资产所有权归属甲方，甲方有权任意处置，现场恢复原状所产生的一切费用均由乙方承担，甲方垫付后有权向乙方追偿。</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本协议的解除不影响任意一方根据本协议或者相关的法律法规向其他方寻求赔偿的权利，也不影响任何一方在协议解除前到期的付款义务的履行。</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侵权责任及保险</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人身和财产损害和赔偿：</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如果在履行本协议的过程中，因一方的工作人员或受其指派的第三方人员（以上合称“侵权方”）的故意或者是过失而导致另一方的工作人员、或者是任何第三方的人身或者是财产损害，侵权方应当为此负责。如果另一方因此受到其工作人员或者是该第三方的赔偿请求，则侵权方应当负责为另一方抗辩，并赔偿另一方由此而产生的所有费用和损失。</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受损害或伤害的一方对损害或伤害的发生也有过错时，应当根据其过错程度承担相应的责任，并适当减轻造成损害或伤害一方的责任。</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施工安全方面的相关要求在乙方施工进场前由甲方提供。</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保险：本项目的财产保险由乙方负责购买。</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如项目由乙方在当地成立全资项目公司实施，各方同意乙方在本合同项下的权利、义务均由该项目公司继承，甲方同意以本协议相同条款与乙方在当地成立的项目公司重新签署协议。</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争议解决</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因本协议的履行、解释、违约、终止、中止、效力等引起的任何争议、纠纷，本协议各方应友好协商解决。</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如不能协商解决，向项目所在地人民法院提起诉讼。</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其他</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双方确认，本协议系双方慎重协商后达成的完全合意，并非任何一方单方面制作或者提供的格式合同，其条款亦非格式条款。</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协议自双方盖章之日起且项目经过乙方上级单位批准后生效。协议文本一式肆份，具有同等法律效力，双方各执贰份。</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本协议具有排他性，如本协议与双方之前所签订的框架协议、双方沟通记录等内容不一致的，以本协议为准；本协议未尽事宜，双方可另行签订补充协议，补充协议与本协议具有同等法律效力。</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如因当地发改委的备案要求，项目由乙方在当地成立全资项目公司进行相关手续办理，甲方同意以本协议相同条款与乙方在当地成立的项目公司重新签署协议（仅供办理相关手续使用）</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本协议由甲乙双方于</w:t>
      </w:r>
      <w:r>
        <w:rPr>
          <w:rFonts w:hint="eastAsia" w:ascii="宋体" w:hAnsi="宋体" w:cs="宋体"/>
          <w:color w:val="auto"/>
          <w:u w:val="single"/>
        </w:rPr>
        <w:t xml:space="preserve"> 202</w:t>
      </w:r>
      <w:r>
        <w:rPr>
          <w:rFonts w:hint="eastAsia" w:ascii="宋体" w:hAnsi="宋体" w:cs="宋体"/>
          <w:color w:val="auto"/>
          <w:u w:val="single"/>
          <w:lang w:val="en-US" w:eastAsia="zh-CN"/>
        </w:rPr>
        <w:t xml:space="preserve">6</w:t>
      </w:r>
      <w:r>
        <w:rPr>
          <w:rFonts w:hint="eastAsia" w:ascii="宋体" w:hAnsi="宋体" w:cs="宋体"/>
          <w:color w:val="auto"/>
          <w:u w:val="single"/>
        </w:rPr>
        <w:t xml:space="preserve">年</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月</w:t>
      </w:r>
      <w:r>
        <w:rPr>
          <w:rFonts w:hint="eastAsia" w:ascii="宋体" w:hAnsi="宋体" w:cs="宋体"/>
          <w:color w:val="auto"/>
          <w:u w:val="single"/>
          <w:lang w:val="en-US" w:eastAsia="zh-CN"/>
        </w:rPr>
        <w:t xml:space="preserve">   日</w:t>
      </w:r>
      <w:r>
        <w:rPr>
          <w:rFonts w:hint="eastAsia" w:ascii="宋体" w:hAnsi="宋体" w:cs="宋体"/>
          <w:color w:val="auto"/>
        </w:rPr>
        <w:t xml:space="preserve">签订。</w:t>
      </w:r>
      <w:r/>
    </w:p>
    <w:p>
      <w:pPr>
        <w:spacing w:before="319" w:line="320" w:lineRule="exact"/>
        <w:widowControl/>
        <w:tabs>
          <w:tab w:val="left" w:pos="1560" w:leader="none"/>
        </w:tabs>
        <w:rPr>
          <w:rFonts w:hint="eastAsia" w:ascii="宋体" w:hAnsi="宋体" w:cs="宋体"/>
          <w:color w:val="auto"/>
        </w:rPr>
      </w:pPr>
      <w:r>
        <w:rPr>
          <w:rFonts w:hint="eastAsia" w:ascii="宋体" w:hAnsi="宋体" w:cs="宋体"/>
          <w:color w:val="auto"/>
        </w:rPr>
      </w:r>
      <w:r/>
    </w:p>
    <w:p>
      <w:pPr>
        <w:spacing w:before="319" w:line="320" w:lineRule="exact"/>
        <w:widowControl/>
        <w:tabs>
          <w:tab w:val="left" w:pos="1560" w:leader="none"/>
        </w:tabs>
        <w:rPr>
          <w:rFonts w:ascii="宋体" w:hAnsi="宋体" w:cs="宋体"/>
          <w:color w:val="auto"/>
        </w:rPr>
      </w:pPr>
      <w:r>
        <w:rPr>
          <w:rFonts w:hint="eastAsia" w:ascii="宋体" w:hAnsi="宋体" w:cs="宋体"/>
          <w:color w:val="auto"/>
        </w:rPr>
        <w:t xml:space="preserve">（以下无正文）</w:t>
      </w:r>
      <w:r/>
    </w:p>
    <w:p>
      <w:pPr>
        <w:ind w:left="6930" w:hanging="6930"/>
        <w:jc w:val="left"/>
        <w:spacing w:line="320" w:lineRule="exact"/>
        <w:widowControl/>
        <w:tabs>
          <w:tab w:val="left" w:pos="1560" w:leader="none"/>
        </w:tabs>
        <w:rPr>
          <w:rFonts w:hint="eastAsia" w:ascii="宋体" w:hAnsi="宋体" w:cs="宋体"/>
          <w:color w:val="auto"/>
        </w:rPr>
      </w:pPr>
      <w:r>
        <w:rPr>
          <w:rFonts w:hint="eastAsia" w:ascii="宋体" w:hAnsi="宋体" w:cs="宋体"/>
          <w:color w:val="auto"/>
        </w:rPr>
      </w:r>
      <w:r/>
    </w:p>
    <w:p>
      <w:pPr>
        <w:ind w:left="6930" w:hanging="6930"/>
        <w:jc w:val="left"/>
        <w:spacing w:line="320" w:lineRule="exact"/>
        <w:widowControl/>
        <w:tabs>
          <w:tab w:val="left" w:pos="1560" w:leader="none"/>
        </w:tabs>
        <w:rPr>
          <w:rFonts w:hint="eastAsia" w:ascii="宋体" w:hAnsi="宋体" w:cs="宋体"/>
          <w:color w:val="auto"/>
        </w:rPr>
      </w:pPr>
      <w:r>
        <w:rPr>
          <w:rFonts w:hint="eastAsia" w:ascii="宋体" w:hAnsi="宋体" w:cs="宋体"/>
          <w:color w:val="auto"/>
        </w:rPr>
      </w:r>
      <w:r/>
    </w:p>
    <w:p>
      <w:pPr>
        <w:ind w:left="6930" w:hanging="6930"/>
        <w:jc w:val="left"/>
        <w:spacing w:line="320" w:lineRule="exact"/>
        <w:widowControl/>
        <w:tabs>
          <w:tab w:val="left" w:pos="1560" w:leader="none"/>
        </w:tabs>
        <w:rPr>
          <w:rFonts w:hint="eastAsia" w:ascii="宋体" w:hAnsi="宋体" w:cs="宋体"/>
          <w:color w:val="auto"/>
        </w:rPr>
      </w:pPr>
      <w:r>
        <w:rPr>
          <w:rFonts w:hint="eastAsia" w:ascii="宋体" w:hAnsi="宋体" w:cs="宋体"/>
          <w:color w:val="auto"/>
        </w:rPr>
      </w:r>
      <w:r/>
    </w:p>
    <w:p>
      <w:pPr>
        <w:jc w:val="left"/>
        <w:spacing w:line="320" w:lineRule="exact"/>
        <w:widowControl/>
        <w:tabs>
          <w:tab w:val="left" w:pos="1560" w:leader="none"/>
        </w:tabs>
        <w:rPr>
          <w:rFonts w:ascii="宋体" w:hAnsi="宋体" w:cs="宋体"/>
          <w:color w:val="auto"/>
        </w:rPr>
      </w:pPr>
      <w:r>
        <w:rPr>
          <w:rFonts w:hint="eastAsia" w:ascii="宋体" w:hAnsi="宋体" w:cs="宋体"/>
          <w:color w:val="auto"/>
        </w:rPr>
        <w:t xml:space="preserve">甲方：（盖章）</w:t>
      </w:r>
      <w:r>
        <w:rPr>
          <w:rFonts w:hint="eastAsia" w:ascii="宋体" w:hAnsi="宋体" w:cs="宋体"/>
          <w:color w:val="auto"/>
          <w:lang w:val="en-US" w:eastAsia="zh-CN"/>
        </w:rPr>
        <w:t xml:space="preserve">                                 </w:t>
      </w:r>
      <w:r>
        <w:rPr>
          <w:rFonts w:hint="eastAsia" w:ascii="宋体" w:hAnsi="宋体" w:cs="宋体"/>
          <w:color w:val="auto"/>
        </w:rPr>
        <w:t xml:space="preserve">乙方</w:t>
      </w:r>
      <w:r>
        <w:rPr>
          <w:rFonts w:hint="eastAsia" w:ascii="宋体" w:hAnsi="宋体" w:cs="宋体"/>
          <w:color w:val="auto"/>
          <w:lang w:eastAsia="zh-CN"/>
        </w:rPr>
        <w:t xml:space="preserve">：</w:t>
      </w:r>
      <w:r>
        <w:rPr>
          <w:rFonts w:hint="eastAsia" w:ascii="宋体" w:hAnsi="宋体" w:cs="宋体"/>
          <w:color w:val="auto"/>
        </w:rPr>
        <w:t xml:space="preserve">（盖章）</w:t>
      </w:r>
      <w:r/>
    </w:p>
    <w:p>
      <w:pPr>
        <w:ind w:left="6930" w:hanging="6930"/>
        <w:jc w:val="left"/>
        <w:spacing w:line="320" w:lineRule="exact"/>
        <w:widowControl/>
        <w:tabs>
          <w:tab w:val="left" w:pos="1560" w:leader="none"/>
        </w:tabs>
        <w:rPr>
          <w:rFonts w:ascii="宋体" w:hAnsi="宋体" w:cs="宋体"/>
          <w:color w:val="auto"/>
        </w:rPr>
      </w:pPr>
      <w:r>
        <w:rPr>
          <w:rFonts w:ascii="宋体" w:hAnsi="宋体" w:cs="宋体"/>
          <w:color w:val="auto"/>
        </w:rPr>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法定代表人或代理人签字/签章：</w:t>
      </w:r>
      <w:r>
        <w:rPr>
          <w:rFonts w:hint="eastAsia" w:ascii="宋体" w:hAnsi="宋体" w:cs="宋体"/>
          <w:color w:val="auto"/>
          <w:lang w:val="en-US" w:eastAsia="zh-CN"/>
        </w:rPr>
        <w:t xml:space="preserve">                  </w:t>
      </w:r>
      <w:r>
        <w:rPr>
          <w:rFonts w:hint="eastAsia" w:ascii="宋体" w:hAnsi="宋体" w:cs="宋体"/>
          <w:color w:val="auto"/>
        </w:rPr>
        <w:t xml:space="preserve">法定代表人或代理人签字/签章：</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经办人：</w:t>
      </w:r>
      <w:r>
        <w:rPr>
          <w:rFonts w:hint="eastAsia" w:ascii="宋体" w:hAnsi="宋体" w:cs="宋体"/>
          <w:color w:val="auto"/>
          <w:lang w:val="en-US" w:eastAsia="zh-CN"/>
        </w:rPr>
        <w:t xml:space="preserve">                                       </w:t>
      </w:r>
      <w:r>
        <w:rPr>
          <w:rFonts w:hint="eastAsia" w:ascii="宋体" w:hAnsi="宋体" w:cs="宋体"/>
          <w:color w:val="auto"/>
        </w:rPr>
        <w:t xml:space="preserve">经办人：</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地址：</w:t>
      </w:r>
      <w:r>
        <w:rPr>
          <w:rFonts w:hint="eastAsia" w:ascii="宋体" w:hAnsi="宋体" w:cs="宋体"/>
          <w:color w:val="auto"/>
          <w:lang w:val="en-US" w:eastAsia="zh-CN"/>
        </w:rPr>
        <w:t xml:space="preserve">                                         </w:t>
      </w:r>
      <w:r>
        <w:rPr>
          <w:rFonts w:hint="eastAsia" w:ascii="宋体" w:hAnsi="宋体" w:cs="宋体"/>
          <w:color w:val="auto"/>
        </w:rPr>
        <w:t xml:space="preserve">地址：</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邮政编码：</w:t>
      </w:r>
      <w:r>
        <w:rPr>
          <w:rFonts w:hint="eastAsia" w:ascii="宋体" w:hAnsi="宋体" w:cs="宋体"/>
          <w:color w:val="auto"/>
          <w:lang w:val="en-US" w:eastAsia="zh-CN"/>
        </w:rPr>
        <w:t xml:space="preserve">                                     </w:t>
      </w:r>
      <w:r>
        <w:rPr>
          <w:rFonts w:hint="eastAsia" w:ascii="宋体" w:hAnsi="宋体" w:cs="宋体"/>
          <w:color w:val="auto"/>
        </w:rPr>
        <w:t xml:space="preserve">邮政编码：</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电话：</w:t>
      </w:r>
      <w:r>
        <w:rPr>
          <w:rFonts w:hint="eastAsia" w:ascii="宋体" w:hAnsi="宋体" w:cs="宋体"/>
          <w:color w:val="auto"/>
          <w:lang w:val="en-US" w:eastAsia="zh-CN"/>
        </w:rPr>
        <w:t xml:space="preserve">                                         </w:t>
      </w:r>
      <w:r>
        <w:rPr>
          <w:rFonts w:hint="eastAsia" w:ascii="宋体" w:hAnsi="宋体" w:cs="宋体"/>
          <w:color w:val="auto"/>
        </w:rPr>
        <w:t xml:space="preserve">电话：</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开户银行：</w:t>
      </w:r>
      <w:r>
        <w:rPr>
          <w:rFonts w:hint="eastAsia" w:ascii="宋体" w:hAnsi="宋体" w:cs="宋体"/>
          <w:color w:val="auto"/>
          <w:lang w:val="en-US" w:eastAsia="zh-CN"/>
        </w:rPr>
        <w:t xml:space="preserve">                                     </w:t>
      </w:r>
      <w:r>
        <w:rPr>
          <w:rFonts w:hint="eastAsia" w:ascii="宋体" w:hAnsi="宋体" w:cs="宋体"/>
          <w:color w:val="auto"/>
        </w:rPr>
        <w:t xml:space="preserve">开户银行：</w:t>
      </w:r>
      <w:r/>
    </w:p>
    <w:p>
      <w:pPr>
        <w:rPr>
          <w:color w:val="auto"/>
        </w:rPr>
      </w:pPr>
      <w:r>
        <w:rPr>
          <w:color w:val="auto"/>
        </w:rPr>
      </w:r>
      <w:r/>
    </w:p>
    <w:p>
      <w:pPr>
        <w:pStyle w:val="801"/>
        <w:rPr>
          <w:rFonts w:ascii="Times New Roman" w:hAnsi="Times New Roman"/>
          <w:color w:val="auto"/>
        </w:rPr>
      </w:pPr>
      <w:r>
        <w:rPr>
          <w:b w:val="0"/>
          <w:color w:val="auto"/>
        </w:rPr>
        <w:br w:type="page" w:clear="all"/>
      </w:r>
      <w:bookmarkStart w:id="209" w:name="_Toc27443"/>
      <w:r/>
      <w:bookmarkStart w:id="210" w:name="_Toc315875326"/>
      <w:r/>
      <w:bookmarkStart w:id="211" w:name="_Toc315868063"/>
      <w:r/>
      <w:bookmarkStart w:id="212" w:name="_Toc158691777"/>
      <w:r>
        <w:rPr>
          <w:rFonts w:hint="eastAsia" w:ascii="Times New Roman" w:hAnsi="Times New Roman"/>
          <w:color w:val="auto"/>
        </w:rPr>
        <w:t xml:space="preserve">第七章投标文件组成与格式</w:t>
      </w:r>
      <w:bookmarkEnd w:id="209"/>
      <w:r/>
      <w:r/>
    </w:p>
    <w:p>
      <w:pPr>
        <w:rPr>
          <w:b/>
          <w:color w:val="auto"/>
          <w:sz w:val="44"/>
          <w:szCs w:val="44"/>
        </w:rPr>
      </w:pPr>
      <w:r>
        <w:rPr>
          <w:b/>
          <w:color w:val="auto"/>
          <w:sz w:val="44"/>
          <w:szCs w:val="44"/>
        </w:rPr>
      </w:r>
      <w:r/>
    </w:p>
    <w:p>
      <w:pPr>
        <w:rPr>
          <w:b/>
          <w:color w:val="auto"/>
          <w:sz w:val="44"/>
          <w:szCs w:val="44"/>
        </w:rPr>
      </w:pPr>
      <w:r>
        <w:rPr>
          <w:rFonts w:hint="eastAsia"/>
          <w:b/>
          <w:color w:val="auto"/>
          <w:sz w:val="44"/>
          <w:szCs w:val="44"/>
        </w:rPr>
        <w:t xml:space="preserve">封面：</w:t>
      </w:r>
      <w:r/>
    </w:p>
    <w:p>
      <w:pPr>
        <w:jc w:val="center"/>
        <w:rPr>
          <w:b/>
          <w:color w:val="auto"/>
          <w:sz w:val="72"/>
          <w:szCs w:val="72"/>
        </w:rPr>
      </w:pPr>
      <w:r>
        <w:rPr>
          <w:b/>
          <w:color w:val="auto"/>
          <w:sz w:val="72"/>
          <w:szCs w:val="72"/>
        </w:rPr>
      </w:r>
      <w:r/>
    </w:p>
    <w:p>
      <w:pPr>
        <w:jc w:val="center"/>
        <w:rPr>
          <w:b/>
          <w:color w:val="auto"/>
          <w:sz w:val="72"/>
          <w:szCs w:val="72"/>
        </w:rPr>
      </w:pPr>
      <w:r>
        <w:rPr>
          <w:b/>
          <w:color w:val="auto"/>
          <w:sz w:val="72"/>
          <w:szCs w:val="72"/>
        </w:rPr>
      </w:r>
      <w:r/>
    </w:p>
    <w:p>
      <w:pPr>
        <w:jc w:val="center"/>
        <w:rPr>
          <w:b/>
          <w:color w:val="auto"/>
          <w:sz w:val="72"/>
          <w:szCs w:val="72"/>
        </w:rPr>
      </w:pPr>
      <w:r>
        <w:rPr>
          <w:rFonts w:hint="eastAsia"/>
          <w:b/>
          <w:color w:val="auto"/>
          <w:sz w:val="72"/>
          <w:szCs w:val="72"/>
        </w:rPr>
        <w:t xml:space="preserve">投标文件</w:t>
      </w:r>
      <w:r/>
    </w:p>
    <w:p>
      <w:pPr>
        <w:rPr>
          <w:b/>
          <w:color w:val="auto"/>
          <w:sz w:val="36"/>
          <w:szCs w:val="36"/>
        </w:rPr>
      </w:pPr>
      <w:r>
        <w:rPr>
          <w:b/>
          <w:color w:val="auto"/>
          <w:sz w:val="36"/>
          <w:szCs w:val="36"/>
        </w:rPr>
      </w:r>
      <w:r/>
    </w:p>
    <w:p>
      <w:pPr>
        <w:rPr>
          <w:b/>
          <w:color w:val="auto"/>
          <w:sz w:val="36"/>
          <w:szCs w:val="36"/>
        </w:rPr>
      </w:pPr>
      <w:r>
        <w:rPr>
          <w:b/>
          <w:color w:val="auto"/>
          <w:sz w:val="36"/>
          <w:szCs w:val="36"/>
        </w:rPr>
      </w:r>
      <w:r/>
    </w:p>
    <w:p>
      <w:pPr>
        <w:rPr>
          <w:b/>
          <w:color w:val="auto"/>
          <w:sz w:val="36"/>
          <w:szCs w:val="36"/>
        </w:rPr>
      </w:pPr>
      <w:r>
        <w:rPr>
          <w:b/>
          <w:color w:val="auto"/>
          <w:sz w:val="36"/>
          <w:szCs w:val="36"/>
        </w:rPr>
      </w:r>
      <w:r/>
    </w:p>
    <w:p>
      <w:pPr>
        <w:rPr>
          <w:b/>
          <w:color w:val="auto"/>
          <w:sz w:val="36"/>
          <w:szCs w:val="36"/>
        </w:rPr>
      </w:pPr>
      <w:r>
        <w:rPr>
          <w:b/>
          <w:color w:val="auto"/>
          <w:sz w:val="36"/>
          <w:szCs w:val="36"/>
        </w:rPr>
      </w:r>
      <w:r/>
    </w:p>
    <w:p>
      <w:pPr>
        <w:rPr>
          <w:b/>
          <w:color w:val="auto"/>
          <w:sz w:val="36"/>
          <w:szCs w:val="36"/>
        </w:rPr>
      </w:pPr>
      <w:r>
        <w:rPr>
          <w:b/>
          <w:color w:val="auto"/>
          <w:sz w:val="36"/>
          <w:szCs w:val="36"/>
        </w:rPr>
      </w:r>
      <w:r/>
    </w:p>
    <w:p>
      <w:pPr>
        <w:jc w:val="center"/>
        <w:rPr>
          <w:b/>
          <w:color w:val="auto"/>
          <w:sz w:val="36"/>
          <w:szCs w:val="36"/>
        </w:rPr>
      </w:pPr>
      <w:r>
        <w:rPr>
          <w:rFonts w:hint="eastAsia"/>
          <w:b/>
          <w:color w:val="auto"/>
          <w:sz w:val="36"/>
          <w:szCs w:val="36"/>
        </w:rPr>
        <w:t xml:space="preserve">项目名称：</w:t>
      </w:r>
      <w:r>
        <w:rPr>
          <w:rFonts w:hint="eastAsia"/>
          <w:b/>
          <w:color w:val="auto"/>
          <w:spacing w:val="-12"/>
          <w:sz w:val="36"/>
          <w:szCs w:val="36"/>
        </w:rPr>
        <w:t xml:space="preserve">能源托管服务</w:t>
      </w:r>
      <w:r/>
    </w:p>
    <w:p>
      <w:pPr>
        <w:pStyle w:val="819"/>
        <w:ind w:firstLine="2803"/>
        <w:jc w:val="center"/>
        <w:rPr>
          <w:color w:val="auto"/>
        </w:rPr>
      </w:pPr>
      <w:r>
        <w:rPr>
          <w:color w:val="auto"/>
        </w:rPr>
      </w:r>
      <w:r/>
    </w:p>
    <w:p>
      <w:pPr>
        <w:jc w:val="center"/>
        <w:rPr>
          <w:b/>
          <w:color w:val="auto"/>
          <w:sz w:val="36"/>
          <w:szCs w:val="36"/>
        </w:rPr>
      </w:pPr>
      <w:r>
        <w:rPr>
          <w:rFonts w:hint="eastAsia"/>
          <w:b/>
          <w:color w:val="auto"/>
          <w:sz w:val="36"/>
          <w:szCs w:val="36"/>
        </w:rPr>
        <w:t xml:space="preserve">项目编号：JSZC-320581-SZWK-G2025-0618</w:t>
      </w:r>
      <w:r/>
    </w:p>
    <w:p>
      <w:pPr>
        <w:rPr>
          <w:color w:val="auto"/>
          <w:sz w:val="36"/>
          <w:szCs w:val="36"/>
        </w:rPr>
      </w:pPr>
      <w:r>
        <w:rPr>
          <w:color w:val="auto"/>
          <w:sz w:val="36"/>
          <w:szCs w:val="36"/>
        </w:rPr>
      </w:r>
      <w:r/>
    </w:p>
    <w:p>
      <w:pPr>
        <w:rPr>
          <w:color w:val="auto"/>
          <w:sz w:val="36"/>
          <w:szCs w:val="36"/>
        </w:rPr>
      </w:pPr>
      <w:r>
        <w:rPr>
          <w:color w:val="auto"/>
          <w:sz w:val="36"/>
          <w:szCs w:val="36"/>
        </w:rPr>
      </w:r>
      <w:r/>
    </w:p>
    <w:p>
      <w:pPr>
        <w:rPr>
          <w:color w:val="auto"/>
          <w:sz w:val="36"/>
          <w:szCs w:val="36"/>
        </w:rPr>
      </w:pPr>
      <w:r>
        <w:rPr>
          <w:color w:val="auto"/>
          <w:sz w:val="36"/>
          <w:szCs w:val="36"/>
        </w:rPr>
      </w:r>
      <w:r/>
    </w:p>
    <w:p>
      <w:pPr>
        <w:ind w:firstLine="1446"/>
        <w:rPr>
          <w:b/>
          <w:color w:val="auto"/>
          <w:sz w:val="36"/>
          <w:szCs w:val="36"/>
        </w:rPr>
      </w:pPr>
      <w:r>
        <w:rPr>
          <w:rFonts w:hint="eastAsia"/>
          <w:b/>
          <w:color w:val="auto"/>
          <w:sz w:val="36"/>
          <w:szCs w:val="36"/>
        </w:rPr>
        <w:t xml:space="preserve">投标人：</w:t>
      </w:r>
      <w:r/>
    </w:p>
    <w:p>
      <w:pPr>
        <w:jc w:val="center"/>
        <w:rPr>
          <w:b/>
          <w:color w:val="auto"/>
          <w:sz w:val="36"/>
          <w:szCs w:val="36"/>
        </w:rPr>
      </w:pPr>
      <w:r>
        <w:rPr>
          <w:rFonts w:hint="eastAsia"/>
          <w:b/>
          <w:color w:val="auto"/>
          <w:sz w:val="36"/>
          <w:szCs w:val="36"/>
        </w:rPr>
        <w:t xml:space="preserve">日期：二〇二</w:t>
      </w:r>
      <w:r>
        <w:rPr>
          <w:rFonts w:hint="eastAsia"/>
          <w:b/>
          <w:color w:val="auto"/>
          <w:sz w:val="36"/>
          <w:szCs w:val="36"/>
          <w:lang w:val="en-US" w:eastAsia="zh-CN"/>
        </w:rPr>
        <w:t xml:space="preserve">六</w:t>
      </w:r>
      <w:r>
        <w:rPr>
          <w:rFonts w:hint="eastAsia"/>
          <w:b/>
          <w:color w:val="auto"/>
          <w:sz w:val="36"/>
          <w:szCs w:val="36"/>
        </w:rPr>
        <w:t xml:space="preserve">年</w:t>
      </w:r>
      <w:r>
        <w:rPr>
          <w:rFonts w:hint="eastAsia"/>
          <w:b/>
          <w:color w:val="auto"/>
          <w:sz w:val="36"/>
          <w:szCs w:val="36"/>
          <w:lang w:val="en-US" w:eastAsia="zh-CN"/>
        </w:rPr>
        <w:t xml:space="preserve">  </w:t>
      </w:r>
      <w:r>
        <w:rPr>
          <w:rFonts w:hint="eastAsia"/>
          <w:b/>
          <w:color w:val="auto"/>
          <w:sz w:val="36"/>
          <w:szCs w:val="36"/>
        </w:rPr>
        <w:t xml:space="preserve">月</w:t>
      </w:r>
      <w:r>
        <w:rPr>
          <w:rFonts w:hint="eastAsia"/>
          <w:b/>
          <w:color w:val="auto"/>
          <w:sz w:val="36"/>
          <w:szCs w:val="36"/>
          <w:lang w:val="en-US" w:eastAsia="zh-CN"/>
        </w:rPr>
        <w:t xml:space="preserve">  </w:t>
      </w:r>
      <w:r>
        <w:rPr>
          <w:rFonts w:hint="eastAsia"/>
          <w:b/>
          <w:color w:val="auto"/>
          <w:sz w:val="36"/>
          <w:szCs w:val="36"/>
        </w:rPr>
        <w:t xml:space="preserve">日</w:t>
      </w:r>
      <w:r/>
    </w:p>
    <w:p>
      <w:pPr>
        <w:rPr>
          <w:color w:val="auto"/>
          <w:sz w:val="36"/>
          <w:szCs w:val="36"/>
        </w:rPr>
      </w:pPr>
      <w:r>
        <w:rPr>
          <w:color w:val="auto"/>
          <w:sz w:val="36"/>
          <w:szCs w:val="36"/>
        </w:rPr>
      </w:r>
      <w:r/>
    </w:p>
    <w:p>
      <w:pPr>
        <w:jc w:val="center"/>
        <w:rPr>
          <w:b/>
          <w:color w:val="auto"/>
          <w:sz w:val="48"/>
          <w:szCs w:val="48"/>
        </w:rPr>
      </w:pPr>
      <w:r>
        <w:rPr>
          <w:b/>
          <w:color w:val="auto"/>
          <w:sz w:val="48"/>
          <w:szCs w:val="48"/>
        </w:rPr>
      </w:r>
      <w:r/>
    </w:p>
    <w:p>
      <w:pPr>
        <w:jc w:val="center"/>
        <w:rPr>
          <w:b/>
          <w:color w:val="auto"/>
          <w:sz w:val="48"/>
          <w:szCs w:val="48"/>
        </w:rPr>
      </w:pPr>
      <w:r>
        <w:rPr>
          <w:rFonts w:hint="eastAsia"/>
          <w:b/>
          <w:color w:val="auto"/>
          <w:sz w:val="48"/>
          <w:szCs w:val="48"/>
        </w:rPr>
        <w:t xml:space="preserve">目录</w:t>
      </w:r>
      <w:r/>
    </w:p>
    <w:p>
      <w:pPr>
        <w:pStyle w:val="819"/>
        <w:rPr>
          <w:color w:val="auto"/>
        </w:rPr>
      </w:pPr>
      <w:r>
        <w:rPr>
          <w:color w:val="auto"/>
        </w:rPr>
      </w:r>
      <w:r/>
    </w:p>
    <w:p>
      <w:pPr>
        <w:ind w:firstLine="42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TOC \o "1-3" \h \z \u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"_Toc153283151"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 xml:space="preserve">一、投标函</w:t>
      </w:r>
      <w:r>
        <w:rPr>
          <w:rFonts w:hint="eastAsia" w:ascii="宋体" w:hAnsi="宋体" w:eastAsia="宋体" w:cs="宋体"/>
          <w:bCs/>
          <w:color w:val="auto"/>
          <w:sz w:val="24"/>
          <w:szCs w:val="24"/>
        </w:rPr>
        <w:fldChar w:fldCharType="end"/>
      </w:r>
      <w:r/>
    </w:p>
    <w:p>
      <w:pPr>
        <w:ind w:firstLine="420"/>
        <w:jc w:val="left"/>
        <w:spacing w:line="400" w:lineRule="exact"/>
        <w:tabs>
          <w:tab w:val="right" w:pos="9450"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"_Toc511491849"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二、开标一览表</w:t>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bCs/>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"_Toc153283153"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 xml:space="preserve">三、报价明细表</w:t>
      </w:r>
      <w:r>
        <w:rPr>
          <w:rFonts w:hint="eastAsia" w:ascii="宋体" w:hAnsi="宋体" w:eastAsia="宋体" w:cs="宋体"/>
          <w:bCs/>
          <w:color w:val="auto"/>
          <w:sz w:val="24"/>
          <w:szCs w:val="24"/>
        </w:rPr>
        <w:tab/>
      </w:r>
      <w:r>
        <w:rPr>
          <w:rFonts w:hint="eastAsia" w:ascii="宋体" w:hAnsi="宋体" w:eastAsia="宋体" w:cs="宋体"/>
          <w:bCs/>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四、服务参数响应及偏离表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五、所提供配套的设备和软件清单表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六、服务所需的人员配置和清单</w:t>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七、详细的服务响应方案及维保措施方案</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八、服务质量保证及服务承诺</w:t>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九、商务条件响应及偏离表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十、项目业绩一览表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"_Toc153283161"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十一、资格证明文件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附件一联合投标协议书</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附件二联合投标授权委托书</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附件三联合投标承诺书</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附件四投标人与其他单位存在直接控股、管理关系情况表</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附件五投标人资格声明</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附件六投标保证承诺书</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附件七中小企业声明函（如属）</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附件八残疾人福利性单位声明函（如属）</w:t>
      </w:r>
      <w:r/>
    </w:p>
    <w:p>
      <w:pPr>
        <w:ind w:firstLine="420"/>
        <w:spacing w:line="440" w:lineRule="exact"/>
        <w:rPr>
          <w:color w:val="auto"/>
          <w:sz w:val="28"/>
          <w:szCs w:val="36"/>
        </w:rPr>
      </w:pPr>
      <w:r>
        <w:rPr>
          <w:rFonts w:hint="eastAsia" w:ascii="宋体" w:hAnsi="宋体" w:eastAsia="宋体" w:cs="宋体"/>
          <w:bCs/>
          <w:color w:val="auto"/>
          <w:sz w:val="24"/>
          <w:szCs w:val="24"/>
        </w:rPr>
        <w:fldChar w:fldCharType="end"/>
      </w:r>
      <w:r/>
    </w:p>
    <w:p>
      <w:pPr>
        <w:pStyle w:val="802"/>
        <w:rPr>
          <w:rFonts w:eastAsia="宋体"/>
          <w:color w:val="auto"/>
        </w:rPr>
      </w:pPr>
      <w:r>
        <w:rPr>
          <w:b w:val="0"/>
          <w:bCs w:val="0"/>
          <w:color w:val="auto"/>
        </w:rPr>
        <w:br w:type="page" w:clear="all"/>
      </w:r>
      <w:bookmarkStart w:id="213" w:name="_Toc23081"/>
      <w:r/>
      <w:bookmarkStart w:id="214" w:name="_Toc511680880"/>
      <w:r>
        <w:rPr>
          <w:rFonts w:hint="eastAsia" w:eastAsia="宋体"/>
          <w:color w:val="auto"/>
        </w:rPr>
        <w:t xml:space="preserve">一、投标函</w:t>
      </w:r>
      <w:bookmarkEnd w:id="213"/>
      <w:r/>
      <w:bookmarkEnd w:id="214"/>
      <w:r/>
      <w:r/>
    </w:p>
    <w:p>
      <w:pPr>
        <w:spacing w:line="460" w:lineRule="exact"/>
        <w:rPr>
          <w:color w:val="auto"/>
          <w:sz w:val="24"/>
          <w:szCs w:val="24"/>
        </w:rPr>
      </w:pPr>
      <w:r>
        <w:rPr>
          <w:rFonts w:hint="eastAsia"/>
          <w:color w:val="auto"/>
          <w:sz w:val="24"/>
          <w:szCs w:val="24"/>
        </w:rPr>
        <w:t xml:space="preserve">致：苏州市卫康招投标咨询服务有限公司</w:t>
      </w:r>
      <w:r/>
    </w:p>
    <w:p>
      <w:pPr>
        <w:ind w:firstLine="480"/>
        <w:spacing w:line="480" w:lineRule="exact"/>
        <w:rPr>
          <w:color w:val="auto"/>
          <w:sz w:val="24"/>
          <w:szCs w:val="24"/>
        </w:rPr>
      </w:pPr>
      <w:r>
        <w:rPr>
          <w:rFonts w:hint="eastAsia"/>
          <w:color w:val="auto"/>
          <w:sz w:val="24"/>
          <w:szCs w:val="24"/>
        </w:rPr>
        <w:t xml:space="preserve">根据贵方的</w:t>
      </w:r>
      <w:r>
        <w:rPr>
          <w:rFonts w:hint="eastAsia"/>
          <w:color w:val="auto"/>
          <w:sz w:val="24"/>
          <w:szCs w:val="24"/>
          <w:u w:val="single"/>
        </w:rPr>
        <w:t xml:space="preserve">能源托管服务</w:t>
      </w:r>
      <w:r>
        <w:rPr>
          <w:rFonts w:hint="eastAsia"/>
          <w:color w:val="auto"/>
          <w:sz w:val="24"/>
          <w:szCs w:val="24"/>
        </w:rPr>
        <w:t xml:space="preserve">项目招标文件（项目编号：</w:t>
      </w:r>
      <w:r>
        <w:rPr>
          <w:rFonts w:hint="eastAsia"/>
          <w:color w:val="auto"/>
          <w:sz w:val="24"/>
          <w:u w:val="single"/>
        </w:rPr>
        <w:t xml:space="preserve">JSZC-320581-SZWK-G2025-0618号</w:t>
      </w:r>
      <w:r>
        <w:rPr>
          <w:rFonts w:hint="eastAsia"/>
          <w:color w:val="auto"/>
          <w:sz w:val="24"/>
          <w:szCs w:val="24"/>
        </w:rPr>
        <w:t xml:space="preserve">），投标人</w:t>
      </w:r>
      <w:r>
        <w:rPr>
          <w:rFonts w:hint="eastAsia"/>
          <w:color w:val="auto"/>
          <w:sz w:val="24"/>
          <w:szCs w:val="24"/>
          <w:u w:val="single"/>
        </w:rPr>
        <w:t xml:space="preserve">（投标人全称）</w:t>
      </w:r>
      <w:r>
        <w:rPr>
          <w:rFonts w:hint="eastAsia"/>
          <w:color w:val="auto"/>
          <w:sz w:val="24"/>
          <w:szCs w:val="24"/>
        </w:rPr>
        <w:t xml:space="preserve">提交下述文件：</w:t>
      </w:r>
      <w:r/>
    </w:p>
    <w:p>
      <w:pPr>
        <w:ind w:firstLine="480"/>
        <w:spacing w:line="440" w:lineRule="exact"/>
        <w:rPr>
          <w:color w:val="auto"/>
          <w:sz w:val="24"/>
          <w:szCs w:val="24"/>
        </w:rPr>
      </w:pPr>
      <w:r>
        <w:rPr>
          <w:rFonts w:hint="eastAsia"/>
          <w:color w:val="auto"/>
          <w:sz w:val="24"/>
          <w:szCs w:val="24"/>
        </w:rPr>
        <w:t xml:space="preserve">一、投标函；二、开标一览表；三、报价明细表；四、服务参数响应及偏离表；五、所提供配套的设备和软件清单表</w:t>
      </w:r>
      <w:r>
        <w:rPr>
          <w:rFonts w:hint="eastAsia"/>
          <w:color w:val="auto"/>
          <w:sz w:val="24"/>
          <w:szCs w:val="24"/>
        </w:rPr>
        <w:tab/>
      </w:r>
      <w:r>
        <w:rPr>
          <w:rFonts w:hint="eastAsia"/>
          <w:color w:val="auto"/>
          <w:sz w:val="24"/>
          <w:szCs w:val="24"/>
        </w:rPr>
        <w:t xml:space="preserve">；六、服务所需的人员配置和清单；七、详细的服务响应方案及维保措施方案；八、服务质量保证及服务承诺；九、商务条件响应及偏离表；十、项目业绩一览表；十一、资格证明文件。</w:t>
      </w:r>
      <w:r/>
    </w:p>
    <w:p>
      <w:pPr>
        <w:ind w:firstLine="480"/>
        <w:spacing w:line="460" w:lineRule="exact"/>
        <w:rPr>
          <w:color w:val="auto"/>
          <w:sz w:val="24"/>
          <w:szCs w:val="24"/>
        </w:rPr>
      </w:pPr>
      <w:r>
        <w:rPr>
          <w:rFonts w:hint="eastAsia"/>
          <w:color w:val="auto"/>
          <w:sz w:val="24"/>
          <w:szCs w:val="24"/>
        </w:rPr>
        <w:t xml:space="preserve">据此函，我方宣布同意如下：</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（1）我方已详细审核全部招标文件，包括其有效补充文件等，我们同意放弃对此有不明或误解的权利。</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（2）我方完全理解并同意贵方所保留的一切权利。</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（3）我们完全理解贵方不一定要接受最低报价的投标或收到的任何投标。</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（4）我方同意按招标文件规定提供与本投标有关的一切资料及贵方可能另外要求的与本投标有关的任何资料，并保证已提供和将提供的资料是真实的。</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（5）我方同意投标有效期为自规定的投标截止之日起六十（</w:t>
      </w:r>
      <w:r>
        <w:rPr>
          <w:color w:val="auto"/>
          <w:sz w:val="24"/>
          <w:szCs w:val="24"/>
        </w:rPr>
        <w:t xml:space="preserve">60</w:t>
      </w:r>
      <w:r>
        <w:rPr>
          <w:rFonts w:hint="eastAsia"/>
          <w:color w:val="auto"/>
          <w:sz w:val="24"/>
          <w:szCs w:val="24"/>
        </w:rPr>
        <w:t xml:space="preserve">）</w:t>
      </w:r>
      <w:r>
        <w:rPr>
          <w:rFonts w:hint="eastAsia" w:ascii="宋体" w:hAnsi="宋体"/>
          <w:color w:val="auto"/>
          <w:sz w:val="24"/>
          <w:szCs w:val="24"/>
        </w:rPr>
        <w:t xml:space="preserve">天。</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（6）一旦我方中标，我们将根据法律法规和招标文件的规定，严格履行自己的责任和义务。</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（7）与本投标有关的一切正式往来通讯请寄：</w:t>
      </w:r>
      <w:r/>
    </w:p>
    <w:p>
      <w:pPr>
        <w:spacing w:line="460" w:lineRule="exact"/>
        <w:rPr>
          <w:color w:val="auto"/>
          <w:sz w:val="24"/>
          <w:szCs w:val="24"/>
        </w:rPr>
      </w:pPr>
      <w:r>
        <w:rPr>
          <w:rFonts w:hint="eastAsia"/>
          <w:color w:val="auto"/>
          <w:sz w:val="24"/>
          <w:szCs w:val="24"/>
        </w:rPr>
        <w:t xml:space="preserve">地址：邮编：</w:t>
      </w:r>
      <w:r/>
    </w:p>
    <w:p>
      <w:pPr>
        <w:spacing w:line="460" w:lineRule="exact"/>
        <w:rPr>
          <w:color w:val="auto"/>
          <w:sz w:val="24"/>
          <w:szCs w:val="24"/>
        </w:rPr>
      </w:pPr>
      <w:r>
        <w:rPr>
          <w:rFonts w:hint="eastAsia"/>
          <w:color w:val="auto"/>
          <w:sz w:val="24"/>
          <w:szCs w:val="24"/>
        </w:rPr>
        <w:t xml:space="preserve">联系人：电话：传真：</w:t>
      </w:r>
      <w:r/>
    </w:p>
    <w:p>
      <w:pPr>
        <w:ind w:firstLine="4200"/>
        <w:spacing w:line="360" w:lineRule="auto"/>
        <w:rPr>
          <w:color w:val="auto"/>
          <w:sz w:val="24"/>
          <w:szCs w:val="24"/>
        </w:rPr>
      </w:pPr>
      <w:r>
        <w:rPr>
          <w:color w:val="auto"/>
          <w:sz w:val="24"/>
          <w:szCs w:val="24"/>
        </w:rPr>
      </w:r>
      <w:r/>
    </w:p>
    <w:p>
      <w:pPr>
        <w:pStyle w:val="819"/>
        <w:rPr>
          <w:color w:val="auto"/>
        </w:rPr>
      </w:pPr>
      <w:r>
        <w:rPr>
          <w:color w:val="auto"/>
        </w:rPr>
      </w:r>
      <w:r/>
    </w:p>
    <w:p>
      <w:pPr>
        <w:ind w:firstLine="4216"/>
        <w:spacing w:line="360" w:lineRule="auto"/>
        <w:rPr>
          <w:b/>
          <w:color w:val="auto"/>
          <w:sz w:val="24"/>
          <w:szCs w:val="24"/>
        </w:rPr>
      </w:pPr>
      <w:r>
        <w:rPr>
          <w:rFonts w:hint="eastAsia" w:hAnsi="宋体"/>
          <w:b/>
          <w:color w:val="auto"/>
          <w:sz w:val="24"/>
          <w:szCs w:val="24"/>
        </w:rPr>
        <w:t xml:space="preserve">投标人公章（</w:t>
      </w:r>
      <w:r>
        <w:rPr>
          <w:rFonts w:hAnsi="宋体"/>
          <w:b/>
          <w:color w:val="auto"/>
          <w:sz w:val="24"/>
          <w:szCs w:val="24"/>
        </w:rPr>
        <w:t xml:space="preserve">CA</w:t>
      </w:r>
      <w:r>
        <w:rPr>
          <w:rFonts w:hint="eastAsia" w:hAnsi="宋体"/>
          <w:b/>
          <w:color w:val="auto"/>
          <w:sz w:val="24"/>
          <w:szCs w:val="24"/>
        </w:rPr>
        <w:t xml:space="preserve">签章）：</w:t>
      </w:r>
      <w:r/>
    </w:p>
    <w:p>
      <w:pPr>
        <w:ind w:firstLine="4216"/>
        <w:spacing w:line="360" w:lineRule="auto"/>
        <w:rPr>
          <w:b/>
          <w:color w:val="auto"/>
          <w:sz w:val="24"/>
          <w:szCs w:val="24"/>
        </w:rPr>
      </w:pPr>
      <w:r>
        <w:rPr>
          <w:rFonts w:hint="eastAsia" w:hAnsi="宋体"/>
          <w:b/>
          <w:color w:val="auto"/>
          <w:sz w:val="24"/>
          <w:szCs w:val="24"/>
        </w:rPr>
        <w:t xml:space="preserve">法定代表人或授权代表（</w:t>
      </w:r>
      <w:r>
        <w:rPr>
          <w:rFonts w:hAnsi="宋体"/>
          <w:b/>
          <w:color w:val="auto"/>
          <w:sz w:val="24"/>
          <w:szCs w:val="24"/>
        </w:rPr>
        <w:t xml:space="preserve">CA</w:t>
      </w:r>
      <w:r>
        <w:rPr>
          <w:rFonts w:hint="eastAsia" w:hAnsi="宋体"/>
          <w:b/>
          <w:color w:val="auto"/>
          <w:sz w:val="24"/>
          <w:szCs w:val="24"/>
        </w:rPr>
        <w:t xml:space="preserve">签章）：</w:t>
      </w:r>
      <w:r/>
    </w:p>
    <w:p>
      <w:pPr>
        <w:ind w:firstLine="4216"/>
        <w:spacing w:line="360" w:lineRule="auto"/>
        <w:rPr>
          <w:rFonts w:hAnsi="宋体"/>
          <w:b/>
          <w:color w:val="auto"/>
          <w:sz w:val="24"/>
          <w:szCs w:val="24"/>
        </w:rPr>
      </w:pPr>
      <w:r>
        <w:rPr>
          <w:rFonts w:hint="eastAsia" w:hAnsi="宋体"/>
          <w:b/>
          <w:color w:val="auto"/>
          <w:sz w:val="24"/>
          <w:szCs w:val="24"/>
        </w:rPr>
        <w:t xml:space="preserve">日期：</w:t>
      </w:r>
      <w:r/>
    </w:p>
    <w:p>
      <w:pPr>
        <w:pStyle w:val="802"/>
        <w:rPr>
          <w:rFonts w:eastAsia="宋体"/>
          <w:color w:val="auto"/>
        </w:rPr>
      </w:pPr>
      <w:r>
        <w:rPr>
          <w:b w:val="0"/>
          <w:bCs w:val="0"/>
          <w:color w:val="auto"/>
        </w:rPr>
        <w:br w:type="page" w:clear="all"/>
      </w:r>
      <w:bookmarkStart w:id="215" w:name="_Toc8279"/>
      <w:r/>
      <w:bookmarkStart w:id="216" w:name="_Toc511680881"/>
      <w:r/>
      <w:bookmarkStart w:id="217" w:name="_Toc472326799"/>
      <w:r>
        <w:rPr>
          <w:rFonts w:hint="eastAsia" w:eastAsia="宋体"/>
          <w:color w:val="auto"/>
        </w:rPr>
        <w:t xml:space="preserve">二、开标一览表</w:t>
      </w:r>
      <w:bookmarkEnd w:id="215"/>
      <w:r/>
      <w:bookmarkEnd w:id="216"/>
      <w:r/>
      <w:bookmarkEnd w:id="217"/>
      <w:r/>
      <w:r/>
    </w:p>
    <w:tbl>
      <w:tblPr>
        <w:tblStyle w:val="811"/>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5954"/>
      </w:tblGrid>
      <w:tr>
        <w:trPr>
          <w:trHeight w:val="737"/>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rPr>
            </w:pPr>
            <w:r>
              <w:rPr>
                <w:rFonts w:hint="eastAsia"/>
                <w:b/>
                <w:color w:val="auto"/>
                <w:sz w:val="28"/>
                <w:szCs w:val="28"/>
              </w:rPr>
              <w:t xml:space="preserve">项目名称</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bCs/>
                <w:color w:val="auto"/>
                <w:sz w:val="28"/>
                <w:szCs w:val="28"/>
              </w:rPr>
            </w:pPr>
            <w:r>
              <w:rPr>
                <w:rFonts w:hint="eastAsia"/>
                <w:bCs/>
                <w:color w:val="auto"/>
                <w:sz w:val="28"/>
                <w:szCs w:val="28"/>
              </w:rPr>
              <w:t xml:space="preserve">能源托管服务</w:t>
            </w:r>
            <w:r/>
          </w:p>
        </w:tc>
      </w:tr>
      <w:tr>
        <w:trPr>
          <w:trHeight w:val="737"/>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rPr>
            </w:pPr>
            <w:r>
              <w:rPr>
                <w:rFonts w:hint="eastAsia"/>
                <w:b/>
                <w:color w:val="auto"/>
                <w:sz w:val="28"/>
                <w:szCs w:val="28"/>
              </w:rPr>
              <w:t xml:space="preserve">项目编号</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bCs/>
                <w:color w:val="auto"/>
                <w:sz w:val="28"/>
                <w:szCs w:val="28"/>
              </w:rPr>
            </w:pPr>
            <w:r>
              <w:rPr>
                <w:rFonts w:hint="eastAsia"/>
                <w:bCs/>
                <w:color w:val="auto"/>
                <w:sz w:val="28"/>
                <w:szCs w:val="28"/>
              </w:rPr>
              <w:t xml:space="preserve">JSZC-320581-SZWK-G2025-0618号</w:t>
            </w:r>
            <w:r/>
          </w:p>
        </w:tc>
      </w:tr>
      <w:tr>
        <w:trPr>
          <w:trHeight w:val="842"/>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rPr>
            </w:pPr>
            <w:r>
              <w:rPr>
                <w:rFonts w:hint="eastAsia"/>
                <w:b/>
                <w:color w:val="auto"/>
                <w:sz w:val="28"/>
                <w:szCs w:val="28"/>
              </w:rPr>
              <w:t xml:space="preserve">总价（元）</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color w:val="auto"/>
                <w:sz w:val="28"/>
                <w:szCs w:val="28"/>
              </w:rPr>
            </w:pPr>
            <w:r>
              <w:rPr>
                <w:rFonts w:hint="eastAsia"/>
                <w:bCs/>
                <w:color w:val="auto"/>
                <w:sz w:val="28"/>
                <w:szCs w:val="28"/>
              </w:rPr>
              <w:t xml:space="preserve">　　　　　　</w:t>
            </w:r>
            <w:r/>
          </w:p>
        </w:tc>
      </w:tr>
    </w:tbl>
    <w:p>
      <w:pPr>
        <w:spacing w:line="480" w:lineRule="exact"/>
        <w:rPr>
          <w:bCs/>
          <w:color w:val="auto"/>
          <w:sz w:val="24"/>
          <w:szCs w:val="24"/>
        </w:rPr>
      </w:pPr>
      <w:r>
        <w:rPr>
          <w:rFonts w:hint="eastAsia"/>
          <w:bCs/>
          <w:color w:val="auto"/>
          <w:sz w:val="24"/>
          <w:szCs w:val="24"/>
        </w:rPr>
        <w:t xml:space="preserve">注：</w:t>
      </w:r>
      <w:r/>
    </w:p>
    <w:p>
      <w:pPr>
        <w:spacing w:line="48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w:t>
      </w:r>
      <w:r>
        <w:rPr>
          <w:rFonts w:asciiTheme="minorEastAsia" w:hAnsiTheme="minorEastAsia" w:eastAsiaTheme="minorEastAsia"/>
          <w:bCs/>
          <w:color w:val="auto"/>
          <w:sz w:val="24"/>
          <w:szCs w:val="24"/>
        </w:rPr>
        <w:t xml:space="preserve">1</w:t>
      </w:r>
      <w:r>
        <w:rPr>
          <w:rFonts w:hint="eastAsia" w:asciiTheme="minorEastAsia" w:hAnsiTheme="minorEastAsia" w:eastAsiaTheme="minorEastAsia"/>
          <w:bCs/>
          <w:color w:val="auto"/>
          <w:sz w:val="24"/>
          <w:szCs w:val="24"/>
        </w:rPr>
        <w:t xml:space="preserve">）投标报价应包括采购文件所规定的采购范围的全部内容。</w:t>
      </w:r>
      <w:r/>
    </w:p>
    <w:p>
      <w:pPr>
        <w:spacing w:line="48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w:t>
      </w:r>
      <w:r>
        <w:rPr>
          <w:rFonts w:asciiTheme="minorEastAsia" w:hAnsiTheme="minorEastAsia" w:eastAsiaTheme="minorEastAsia"/>
          <w:bCs/>
          <w:color w:val="auto"/>
          <w:sz w:val="24"/>
          <w:szCs w:val="24"/>
        </w:rPr>
        <w:t xml:space="preserve">2</w:t>
      </w:r>
      <w:r>
        <w:rPr>
          <w:rFonts w:hint="eastAsia" w:asciiTheme="minorEastAsia" w:hAnsiTheme="minorEastAsia" w:eastAsiaTheme="minorEastAsia"/>
          <w:bCs/>
          <w:color w:val="auto"/>
          <w:sz w:val="24"/>
          <w:szCs w:val="24"/>
        </w:rPr>
        <w:t xml:space="preserve">）投标供应商不得实质性改动开标一览表格式及内容。</w:t>
      </w:r>
      <w:r/>
    </w:p>
    <w:p>
      <w:pPr>
        <w:ind w:firstLine="4200"/>
        <w:spacing w:line="360" w:lineRule="auto"/>
        <w:rPr>
          <w:rFonts w:hAnsi="宋体"/>
          <w:color w:val="auto"/>
          <w:sz w:val="24"/>
          <w:szCs w:val="24"/>
        </w:rPr>
      </w:pPr>
      <w:r>
        <w:rPr>
          <w:rFonts w:hAnsi="宋体"/>
          <w:color w:val="auto"/>
          <w:sz w:val="24"/>
          <w:szCs w:val="24"/>
        </w:rPr>
      </w:r>
      <w:r/>
    </w:p>
    <w:p>
      <w:pPr>
        <w:pStyle w:val="802"/>
        <w:rPr>
          <w:rFonts w:eastAsia="宋体"/>
          <w:color w:val="auto"/>
        </w:rPr>
      </w:pPr>
      <w:r>
        <w:rPr>
          <w:b w:val="0"/>
          <w:bCs w:val="0"/>
          <w:color w:val="auto"/>
        </w:rPr>
        <w:br w:type="page" w:clear="all"/>
      </w:r>
      <w:bookmarkStart w:id="218" w:name="_Toc321922916"/>
      <w:r/>
      <w:bookmarkStart w:id="219" w:name="_Toc472326800"/>
      <w:r/>
      <w:bookmarkStart w:id="220" w:name="_Toc12945"/>
      <w:r/>
      <w:bookmarkStart w:id="221" w:name="_Toc511680882"/>
      <w:r>
        <w:rPr>
          <w:rFonts w:hint="eastAsia" w:eastAsia="宋体"/>
          <w:color w:val="auto"/>
        </w:rPr>
        <w:t xml:space="preserve">三、</w:t>
      </w:r>
      <w:bookmarkEnd w:id="218"/>
      <w:r>
        <w:rPr>
          <w:rFonts w:hint="eastAsia" w:eastAsia="宋体"/>
          <w:color w:val="auto"/>
        </w:rPr>
        <w:t xml:space="preserve">报价明细表</w:t>
      </w:r>
      <w:bookmarkEnd w:id="219"/>
      <w:r/>
      <w:bookmarkEnd w:id="220"/>
      <w:r/>
      <w:bookmarkEnd w:id="221"/>
      <w:r/>
      <w:r/>
    </w:p>
    <w:p>
      <w:pPr>
        <w:spacing w:line="360" w:lineRule="auto"/>
        <w:rPr>
          <w:rFonts w:ascii="宋体" w:hAnsi="宋体"/>
          <w:bCs/>
          <w:color w:val="auto"/>
          <w:szCs w:val="21"/>
        </w:rPr>
      </w:pPr>
      <w:r>
        <w:rPr>
          <w:rFonts w:ascii="宋体" w:hAnsi="宋体"/>
          <w:bCs/>
          <w:color w:val="auto"/>
          <w:szCs w:val="21"/>
        </w:rPr>
      </w:r>
      <w:r/>
    </w:p>
    <w:tbl>
      <w:tblPr>
        <w:tblStyle w:val="811"/>
        <w:tblW w:w="878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96" w:type="dxa"/>
          <w:top w:w="56" w:type="dxa"/>
          <w:right w:w="96" w:type="dxa"/>
          <w:bottom w:w="56" w:type="dxa"/>
        </w:tblCellMar>
        <w:tblLook w:val="04A0" w:firstRow="1" w:lastRow="0" w:firstColumn="1" w:lastColumn="0" w:noHBand="0" w:noVBand="1"/>
      </w:tblPr>
      <w:tblGrid>
        <w:gridCol w:w="732"/>
        <w:gridCol w:w="1572"/>
        <w:gridCol w:w="732"/>
        <w:gridCol w:w="1152"/>
        <w:gridCol w:w="1572"/>
        <w:gridCol w:w="1293"/>
        <w:gridCol w:w="1166"/>
        <w:gridCol w:w="570"/>
      </w:tblGrid>
      <w:tr>
        <w:trPr>
          <w:jc w:val="center"/>
          <w:tblHeader/>
        </w:trPr>
        <w:tc>
          <w:tcPr>
            <w:tcW w:w="73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序号</w:t>
            </w:r>
            <w:r/>
          </w:p>
        </w:tc>
        <w:tc>
          <w:tcPr>
            <w:tcW w:w="157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服务项目名称</w:t>
            </w:r>
            <w:r/>
          </w:p>
        </w:tc>
        <w:tc>
          <w:tcPr>
            <w:tcW w:w="73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单位</w:t>
            </w:r>
            <w:r/>
          </w:p>
        </w:tc>
        <w:tc>
          <w:tcPr>
            <w:tcW w:w="115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托管周期</w:t>
            </w:r>
            <w:r/>
          </w:p>
        </w:tc>
        <w:tc>
          <w:tcPr>
            <w:tcW w:w="157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年托管基准量</w:t>
            </w:r>
            <w:r/>
          </w:p>
        </w:tc>
        <w:tc>
          <w:tcPr>
            <w:tcW w:w="1293"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基准单价</w:t>
            </w:r>
            <w:r/>
          </w:p>
        </w:tc>
        <w:tc>
          <w:tcPr>
            <w:tcW w:w="1166"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总价（元）</w:t>
            </w:r>
            <w:r/>
          </w:p>
        </w:tc>
        <w:tc>
          <w:tcPr>
            <w:tcW w:w="570"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备注</w:t>
            </w:r>
            <w:r/>
          </w:p>
        </w:tc>
      </w:tr>
      <w:tr>
        <w:trPr>
          <w:jc w:val="center"/>
        </w:trPr>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1</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电</w:t>
            </w:r>
            <w:r/>
          </w:p>
        </w:tc>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年</w:t>
            </w:r>
            <w:r/>
          </w:p>
        </w:tc>
        <w:tc>
          <w:tcPr>
            <w:tcW w:w="115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10</w:t>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Kwh</w:t>
            </w:r>
            <w:r/>
          </w:p>
        </w:tc>
        <w:tc>
          <w:tcPr>
            <w:tcW w:w="1293" w:type="dxa"/>
            <w:vAlign w:val="center"/>
            <w:textDirection w:val="lrTb"/>
            <w:noWrap w:val="false"/>
          </w:tcPr>
          <w:p>
            <w:pPr>
              <w:jc w:val="right"/>
              <w:rPr>
                <w:rFonts w:ascii="宋体" w:hAnsi="宋体"/>
                <w:bCs/>
                <w:color w:val="auto"/>
                <w:szCs w:val="21"/>
              </w:rPr>
            </w:pPr>
            <w:r>
              <w:rPr>
                <w:rFonts w:hint="eastAsia" w:ascii="宋体" w:hAnsi="宋体"/>
                <w:bCs/>
                <w:color w:val="auto"/>
                <w:szCs w:val="21"/>
              </w:rPr>
              <w:t xml:space="preserve">0</w:t>
            </w:r>
            <w:r>
              <w:rPr>
                <w:rFonts w:ascii="宋体" w:hAnsi="宋体"/>
                <w:bCs/>
                <w:color w:val="auto"/>
                <w:szCs w:val="21"/>
              </w:rPr>
              <w:t xml:space="preserve">.7</w:t>
            </w:r>
            <w:r>
              <w:rPr>
                <w:rFonts w:hint="eastAsia" w:ascii="宋体" w:hAnsi="宋体"/>
                <w:bCs/>
                <w:color w:val="auto"/>
                <w:szCs w:val="21"/>
              </w:rPr>
              <w:t xml:space="preserve">4元/</w:t>
            </w:r>
            <w:r>
              <w:rPr>
                <w:rFonts w:ascii="宋体" w:hAnsi="宋体"/>
                <w:bCs/>
                <w:color w:val="auto"/>
                <w:szCs w:val="21"/>
              </w:rPr>
              <w:t xml:space="preserve">Kwh</w:t>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2</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燃气</w:t>
            </w:r>
            <w:r/>
          </w:p>
        </w:tc>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年</w:t>
            </w:r>
            <w:r/>
          </w:p>
        </w:tc>
        <w:tc>
          <w:tcPr>
            <w:tcW w:w="115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1</w:t>
            </w:r>
            <w:r>
              <w:rPr>
                <w:rFonts w:ascii="宋体" w:hAnsi="宋体"/>
                <w:bCs/>
                <w:color w:val="auto"/>
                <w:szCs w:val="21"/>
              </w:rPr>
              <w:t xml:space="preserve">0</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M³</w:t>
            </w:r>
            <w:r/>
          </w:p>
        </w:tc>
        <w:tc>
          <w:tcPr>
            <w:tcW w:w="1293" w:type="dxa"/>
            <w:vAlign w:val="center"/>
            <w:textDirection w:val="lrTb"/>
            <w:noWrap w:val="false"/>
          </w:tcPr>
          <w:p>
            <w:pPr>
              <w:jc w:val="right"/>
              <w:rPr>
                <w:rFonts w:ascii="宋体" w:hAnsi="宋体"/>
                <w:bCs/>
                <w:color w:val="auto"/>
                <w:szCs w:val="21"/>
              </w:rPr>
            </w:pPr>
            <w:r>
              <w:rPr>
                <w:rFonts w:hint="eastAsia" w:ascii="宋体" w:hAnsi="宋体"/>
                <w:bCs/>
                <w:color w:val="auto"/>
                <w:szCs w:val="21"/>
              </w:rPr>
              <w:t xml:space="preserve">4.05元/m³</w:t>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3</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维保</w:t>
            </w:r>
            <w:r/>
          </w:p>
        </w:tc>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年</w:t>
            </w:r>
            <w:r/>
          </w:p>
        </w:tc>
        <w:tc>
          <w:tcPr>
            <w:tcW w:w="115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10 </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元/年</w:t>
            </w:r>
            <w:r/>
          </w:p>
        </w:tc>
        <w:tc>
          <w:tcPr>
            <w:tcW w:w="1293" w:type="dxa"/>
            <w:vAlign w:val="center"/>
            <w:textDirection w:val="lrTb"/>
            <w:noWrap w:val="false"/>
          </w:tcPr>
          <w:p>
            <w:pPr>
              <w:jc w:val="right"/>
              <w:rPr>
                <w:rFonts w:ascii="宋体" w:hAnsi="宋体"/>
                <w:bCs/>
                <w:color w:val="auto"/>
                <w:szCs w:val="21"/>
              </w:rPr>
            </w:pPr>
            <w:r>
              <w:rPr>
                <w:rFonts w:ascii="宋体" w:hAnsi="宋体"/>
                <w:bCs/>
                <w:color w:val="auto"/>
                <w:szCs w:val="21"/>
              </w:rPr>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15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293"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15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293"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gridSpan w:val="2"/>
            <w:tcW w:w="2304"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投标总报价：</w:t>
            </w:r>
            <w:r/>
          </w:p>
        </w:tc>
        <w:tc>
          <w:tcPr>
            <w:gridSpan w:val="6"/>
            <w:tcW w:w="6485"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大写：元（￥        .    ）</w:t>
            </w:r>
            <w:r/>
          </w:p>
        </w:tc>
      </w:tr>
    </w:tbl>
    <w:p>
      <w:pPr>
        <w:spacing w:line="360" w:lineRule="auto"/>
        <w:rPr>
          <w:rFonts w:ascii="宋体" w:hAnsi="宋体"/>
          <w:color w:val="auto"/>
          <w:szCs w:val="24"/>
          <w:lang w:val="zh-CN"/>
        </w:rPr>
      </w:pPr>
      <w:r>
        <w:rPr>
          <w:rFonts w:ascii="宋体" w:hAnsi="宋体"/>
          <w:color w:val="auto"/>
          <w:szCs w:val="24"/>
          <w:lang w:val="zh-CN"/>
        </w:rPr>
      </w:r>
      <w:r/>
    </w:p>
    <w:p>
      <w:pPr>
        <w:spacing w:line="360" w:lineRule="auto"/>
        <w:rPr>
          <w:rFonts w:ascii="宋体" w:hAnsi="宋体"/>
          <w:color w:val="auto"/>
          <w:szCs w:val="24"/>
          <w:lang w:val="zh-CN"/>
        </w:rPr>
      </w:pPr>
      <w:r>
        <w:rPr>
          <w:rFonts w:ascii="宋体" w:hAnsi="宋体"/>
          <w:color w:val="auto"/>
          <w:szCs w:val="24"/>
          <w:lang w:val="zh-CN"/>
        </w:rPr>
      </w:r>
      <w:r/>
    </w:p>
    <w:p>
      <w:pPr>
        <w:ind w:firstLine="210"/>
        <w:spacing w:line="360" w:lineRule="auto"/>
        <w:rPr>
          <w:rFonts w:ascii="宋体" w:hAnsi="宋体"/>
          <w:bCs/>
          <w:color w:val="auto"/>
          <w:szCs w:val="21"/>
        </w:rPr>
      </w:pPr>
      <w:r>
        <w:rPr>
          <w:rFonts w:hint="eastAsia" w:ascii="宋体" w:hAnsi="宋体"/>
          <w:bCs/>
          <w:color w:val="auto"/>
          <w:szCs w:val="21"/>
        </w:rPr>
        <w:t xml:space="preserve">投标人（公章）：</w:t>
      </w:r>
      <w:r/>
    </w:p>
    <w:p>
      <w:pPr>
        <w:ind w:firstLine="210"/>
        <w:spacing w:line="360" w:lineRule="auto"/>
        <w:rPr>
          <w:rFonts w:ascii="宋体" w:hAnsi="宋体"/>
          <w:bCs/>
          <w:color w:val="auto"/>
          <w:szCs w:val="21"/>
        </w:rPr>
      </w:pPr>
      <w:r>
        <w:rPr>
          <w:rFonts w:hint="eastAsia" w:ascii="宋体" w:hAnsi="宋体"/>
          <w:bCs/>
          <w:color w:val="auto"/>
          <w:szCs w:val="21"/>
        </w:rPr>
        <w:t xml:space="preserve">法定代表人或代理人：（签名或签章）</w:t>
      </w:r>
      <w:r/>
    </w:p>
    <w:p>
      <w:pPr>
        <w:ind w:firstLine="210"/>
        <w:spacing w:line="360" w:lineRule="auto"/>
        <w:rPr>
          <w:rFonts w:ascii="宋体" w:hAnsi="宋体"/>
          <w:bCs/>
          <w:color w:val="auto"/>
          <w:szCs w:val="21"/>
        </w:rPr>
      </w:pPr>
      <w:r>
        <w:rPr>
          <w:rFonts w:hint="eastAsia" w:ascii="宋体" w:hAnsi="宋体"/>
          <w:bCs/>
          <w:color w:val="auto"/>
          <w:szCs w:val="21"/>
        </w:rPr>
        <w:t xml:space="preserve">日期：年月日</w:t>
      </w:r>
      <w:r/>
    </w:p>
    <w:p>
      <w:pPr>
        <w:ind w:firstLine="420"/>
        <w:spacing w:line="360" w:lineRule="auto"/>
        <w:rPr>
          <w:rFonts w:ascii="宋体" w:hAnsi="宋体"/>
          <w:bCs/>
          <w:color w:val="auto"/>
          <w:szCs w:val="21"/>
        </w:rPr>
      </w:pPr>
      <w:r>
        <w:rPr>
          <w:rFonts w:ascii="宋体" w:hAnsi="宋体"/>
          <w:bCs/>
          <w:color w:val="auto"/>
          <w:szCs w:val="21"/>
        </w:rPr>
      </w:r>
      <w:r/>
    </w:p>
    <w:p>
      <w:pPr>
        <w:ind w:firstLine="420"/>
        <w:spacing w:line="360" w:lineRule="auto"/>
        <w:rPr>
          <w:rFonts w:ascii="宋体" w:hAnsi="宋体"/>
          <w:bCs/>
          <w:color w:val="auto"/>
          <w:szCs w:val="21"/>
        </w:rPr>
      </w:pPr>
      <w:r>
        <w:rPr>
          <w:rFonts w:hint="eastAsia" w:ascii="宋体" w:hAnsi="宋体"/>
          <w:bCs/>
          <w:color w:val="auto"/>
          <w:szCs w:val="21"/>
        </w:rPr>
        <w:t xml:space="preserve">注：1、本投标分项报价表的“项目总价之和”应与“开标一览表”投标总价一致。</w:t>
      </w:r>
      <w:r/>
    </w:p>
    <w:p>
      <w:pPr>
        <w:ind w:firstLine="420"/>
        <w:spacing w:line="400" w:lineRule="exact"/>
        <w:rPr>
          <w:rFonts w:ascii="宋体" w:hAnsi="宋体"/>
          <w:bCs/>
          <w:color w:val="auto"/>
          <w:szCs w:val="21"/>
        </w:rPr>
      </w:pPr>
      <w:r>
        <w:rPr>
          <w:rFonts w:hint="eastAsia" w:ascii="宋体" w:hAnsi="宋体"/>
          <w:bCs/>
          <w:color w:val="auto"/>
          <w:szCs w:val="21"/>
        </w:rPr>
        <w:t xml:space="preserve">2、各投标人应根据此表格式按项目分别填写报价详细清单。</w:t>
      </w:r>
      <w:r/>
    </w:p>
    <w:p>
      <w:pPr>
        <w:ind w:firstLine="4200"/>
        <w:spacing w:line="480" w:lineRule="exact"/>
        <w:rPr>
          <w:color w:val="auto"/>
          <w:sz w:val="24"/>
          <w:szCs w:val="24"/>
        </w:rPr>
      </w:pPr>
      <w:r>
        <w:rPr>
          <w:color w:val="auto"/>
          <w:sz w:val="24"/>
          <w:szCs w:val="24"/>
        </w:rPr>
      </w:r>
      <w:r/>
    </w:p>
    <w:p>
      <w:pPr>
        <w:ind w:firstLine="4200"/>
        <w:spacing w:line="480" w:lineRule="exact"/>
        <w:rPr>
          <w:color w:val="auto"/>
          <w:sz w:val="24"/>
          <w:szCs w:val="24"/>
        </w:rPr>
      </w:pPr>
      <w:r>
        <w:rPr>
          <w:color w:val="auto"/>
          <w:sz w:val="24"/>
          <w:szCs w:val="24"/>
        </w:rPr>
      </w:r>
      <w:r/>
    </w:p>
    <w:p>
      <w:pPr>
        <w:ind w:firstLine="4200"/>
        <w:spacing w:line="360" w:lineRule="auto"/>
        <w:rPr>
          <w:rFonts w:hAnsi="宋体"/>
          <w:color w:val="auto"/>
          <w:sz w:val="24"/>
          <w:szCs w:val="24"/>
        </w:rPr>
      </w:pPr>
      <w:r>
        <w:rPr>
          <w:rFonts w:hAnsi="宋体"/>
          <w:color w:val="auto"/>
          <w:sz w:val="24"/>
          <w:szCs w:val="24"/>
        </w:rPr>
      </w:r>
      <w:r/>
    </w:p>
    <w:p>
      <w:pPr>
        <w:pStyle w:val="802"/>
        <w:rPr>
          <w:rFonts w:eastAsia="宋体"/>
          <w:color w:val="auto"/>
        </w:rPr>
      </w:pPr>
      <w:r>
        <w:rPr>
          <w:b w:val="0"/>
          <w:bCs w:val="0"/>
          <w:color w:val="auto"/>
          <w:sz w:val="24"/>
          <w:szCs w:val="24"/>
        </w:rPr>
        <w:br w:type="page" w:clear="all"/>
      </w:r>
      <w:bookmarkStart w:id="222" w:name="_Toc13255"/>
      <w:r/>
      <w:bookmarkStart w:id="223" w:name="_Toc472326801"/>
      <w:r/>
      <w:bookmarkStart w:id="224" w:name="_Toc511680883"/>
      <w:r/>
      <w:bookmarkStart w:id="225" w:name="_Toc321922917"/>
      <w:r>
        <w:rPr>
          <w:rFonts w:hint="eastAsia" w:eastAsia="宋体"/>
          <w:color w:val="auto"/>
        </w:rPr>
        <w:t xml:space="preserve">四、服务参数响应及偏离表</w:t>
      </w:r>
      <w:bookmarkEnd w:id="222"/>
      <w:r/>
      <w:bookmarkEnd w:id="223"/>
      <w:r/>
      <w:bookmarkEnd w:id="224"/>
      <w:r/>
      <w:bookmarkEnd w:id="225"/>
      <w:r/>
      <w:r/>
    </w:p>
    <w:tbl>
      <w:tblPr>
        <w:tblStyle w:val="811"/>
        <w:tblW w:w="87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2076"/>
        <w:gridCol w:w="2415"/>
        <w:gridCol w:w="1785"/>
        <w:gridCol w:w="1560"/>
      </w:tblGrid>
      <w:tr>
        <w:trPr>
          <w:trHeight w:val="679"/>
        </w:trPr>
        <w:tc>
          <w:tcPr>
            <w:tcW w:w="903" w:type="dxa"/>
            <w:vAlign w:val="center"/>
            <w:textDirection w:val="lrTb"/>
            <w:noWrap w:val="false"/>
          </w:tcPr>
          <w:p>
            <w:pPr>
              <w:jc w:val="center"/>
              <w:rPr>
                <w:bCs/>
                <w:color w:val="auto"/>
                <w:sz w:val="24"/>
                <w:szCs w:val="24"/>
              </w:rPr>
            </w:pPr>
            <w:r>
              <w:rPr>
                <w:rFonts w:hint="eastAsia"/>
                <w:bCs/>
                <w:color w:val="auto"/>
                <w:sz w:val="24"/>
                <w:szCs w:val="24"/>
              </w:rPr>
              <w:t xml:space="preserve">序号</w:t>
            </w:r>
            <w:r/>
          </w:p>
        </w:tc>
        <w:tc>
          <w:tcPr>
            <w:tcW w:w="2076" w:type="dxa"/>
            <w:vAlign w:val="center"/>
            <w:textDirection w:val="lrTb"/>
            <w:noWrap w:val="false"/>
          </w:tcPr>
          <w:p>
            <w:pPr>
              <w:jc w:val="center"/>
              <w:rPr>
                <w:bCs/>
                <w:color w:val="auto"/>
                <w:sz w:val="24"/>
                <w:szCs w:val="24"/>
              </w:rPr>
            </w:pPr>
            <w:r>
              <w:rPr>
                <w:rFonts w:hint="eastAsia"/>
                <w:bCs/>
                <w:color w:val="auto"/>
                <w:sz w:val="24"/>
                <w:szCs w:val="24"/>
              </w:rPr>
              <w:t xml:space="preserve">采购服务要求</w:t>
            </w:r>
            <w:r/>
          </w:p>
        </w:tc>
        <w:tc>
          <w:tcPr>
            <w:tcW w:w="2415" w:type="dxa"/>
            <w:vAlign w:val="center"/>
            <w:textDirection w:val="lrTb"/>
            <w:noWrap w:val="false"/>
          </w:tcPr>
          <w:p>
            <w:pPr>
              <w:jc w:val="center"/>
              <w:rPr>
                <w:bCs/>
                <w:color w:val="auto"/>
                <w:sz w:val="24"/>
                <w:szCs w:val="24"/>
              </w:rPr>
            </w:pPr>
            <w:r>
              <w:rPr>
                <w:rFonts w:hint="eastAsia"/>
                <w:bCs/>
                <w:color w:val="auto"/>
                <w:sz w:val="24"/>
                <w:szCs w:val="24"/>
              </w:rPr>
              <w:t xml:space="preserve">投标服务承诺</w:t>
            </w:r>
            <w:r/>
          </w:p>
        </w:tc>
        <w:tc>
          <w:tcPr>
            <w:tcW w:w="1785" w:type="dxa"/>
            <w:vAlign w:val="center"/>
            <w:textDirection w:val="lrTb"/>
            <w:noWrap w:val="false"/>
          </w:tcPr>
          <w:p>
            <w:pPr>
              <w:jc w:val="center"/>
              <w:rPr>
                <w:bCs/>
                <w:color w:val="auto"/>
                <w:sz w:val="24"/>
                <w:szCs w:val="24"/>
              </w:rPr>
            </w:pPr>
            <w:r>
              <w:rPr>
                <w:rFonts w:hint="eastAsia"/>
                <w:bCs/>
                <w:color w:val="auto"/>
                <w:sz w:val="24"/>
                <w:szCs w:val="24"/>
              </w:rPr>
              <w:t xml:space="preserve">有无偏离</w:t>
            </w:r>
            <w:r/>
          </w:p>
        </w:tc>
        <w:tc>
          <w:tcPr>
            <w:tcW w:w="1560" w:type="dxa"/>
            <w:vAlign w:val="center"/>
            <w:textDirection w:val="lrTb"/>
            <w:noWrap w:val="false"/>
          </w:tcPr>
          <w:p>
            <w:pPr>
              <w:jc w:val="center"/>
              <w:rPr>
                <w:bCs/>
                <w:color w:val="auto"/>
                <w:sz w:val="24"/>
                <w:szCs w:val="24"/>
              </w:rPr>
            </w:pPr>
            <w:r>
              <w:rPr>
                <w:rFonts w:hint="eastAsia"/>
                <w:bCs/>
                <w:color w:val="auto"/>
                <w:sz w:val="24"/>
                <w:szCs w:val="24"/>
              </w:rPr>
              <w:t xml:space="preserve">备注</w:t>
            </w:r>
            <w:r/>
          </w:p>
        </w:tc>
      </w:tr>
      <w:tr>
        <w:trPr>
          <w:trHeight w:val="454"/>
        </w:trPr>
        <w:tc>
          <w:tcPr>
            <w:tcW w:w="903"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t xml:space="preserve">……</w:t>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85"/>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p>
            <w:pPr>
              <w:pStyle w:val="814"/>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bl>
    <w:p>
      <w:pPr>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注：</w:t>
      </w:r>
      <w:r>
        <w:rPr>
          <w:rFonts w:asciiTheme="minorEastAsia" w:hAnsiTheme="minorEastAsia" w:eastAsiaTheme="minorEastAsia"/>
          <w:color w:val="auto"/>
          <w:sz w:val="24"/>
          <w:szCs w:val="24"/>
        </w:rPr>
        <w:t xml:space="preserve">1</w:t>
      </w:r>
      <w:r>
        <w:rPr>
          <w:rFonts w:hint="eastAsia" w:asciiTheme="minorEastAsia" w:hAnsiTheme="minorEastAsia" w:eastAsiaTheme="minorEastAsia"/>
          <w:color w:val="auto"/>
          <w:sz w:val="24"/>
          <w:szCs w:val="24"/>
        </w:rPr>
        <w:t xml:space="preserve">、投标人</w:t>
      </w:r>
      <w:r>
        <w:rPr>
          <w:rFonts w:hint="eastAsia" w:asciiTheme="minorEastAsia" w:hAnsiTheme="minorEastAsia" w:eastAsiaTheme="minorEastAsia"/>
          <w:color w:val="auto"/>
          <w:sz w:val="24"/>
        </w:rPr>
        <w:t xml:space="preserve">应根据本项目“第四章项目需求”中的“四、项目概述及采购需</w:t>
      </w:r>
      <w:r>
        <w:rPr>
          <w:rFonts w:hint="eastAsia" w:asciiTheme="minorEastAsia" w:hAnsiTheme="minorEastAsia" w:eastAsiaTheme="minorEastAsia"/>
          <w:bCs/>
          <w:color w:val="auto"/>
          <w:sz w:val="24"/>
        </w:rPr>
        <w:t xml:space="preserve">求</w:t>
      </w:r>
      <w:r>
        <w:rPr>
          <w:rFonts w:hint="eastAsia" w:asciiTheme="minorEastAsia" w:hAnsiTheme="minorEastAsia" w:eastAsiaTheme="minorEastAsia"/>
          <w:color w:val="auto"/>
          <w:sz w:val="24"/>
        </w:rPr>
        <w:t xml:space="preserve">”参数进行逐项评议。</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w:t>
      </w:r>
      <w:r>
        <w:rPr>
          <w:rFonts w:hint="eastAsia" w:asciiTheme="minorEastAsia" w:hAnsiTheme="minorEastAsia" w:eastAsiaTheme="minorEastAsia"/>
          <w:color w:val="auto"/>
          <w:sz w:val="24"/>
          <w:szCs w:val="24"/>
        </w:rPr>
        <w:t xml:space="preserve">、表格不够可另接。</w:t>
      </w:r>
      <w:r/>
    </w:p>
    <w:p>
      <w:pPr>
        <w:ind w:firstLine="480"/>
        <w:jc w:val="center"/>
        <w:spacing w:line="440" w:lineRule="exact"/>
        <w:rPr>
          <w:b/>
          <w:bCs/>
          <w:color w:val="auto"/>
          <w:sz w:val="28"/>
          <w:szCs w:val="28"/>
        </w:rPr>
      </w:pPr>
      <w:r>
        <w:rPr>
          <w:rFonts w:hint="eastAsia" w:asciiTheme="minorEastAsia" w:hAnsiTheme="minorEastAsia" w:eastAsiaTheme="minorEastAsia"/>
          <w:color w:val="auto"/>
          <w:sz w:val="24"/>
          <w:szCs w:val="24"/>
        </w:rPr>
        <w:t xml:space="preserve">4、商务条款的实质性响应要求不允许有偏离，否则将被视为无效投标。</w:t>
      </w:r>
      <w:r>
        <w:rPr>
          <w:rFonts w:asciiTheme="minorEastAsia" w:hAnsiTheme="minorEastAsia" w:eastAsiaTheme="minorEastAsia"/>
          <w:color w:val="auto"/>
          <w:sz w:val="24"/>
          <w:szCs w:val="24"/>
        </w:rPr>
        <w:br w:type="page" w:clear="all"/>
      </w:r>
      <w:bookmarkStart w:id="226" w:name="_Toc321922918"/>
      <w:r/>
      <w:bookmarkStart w:id="227" w:name="_Toc511680884"/>
      <w:r/>
      <w:bookmarkStart w:id="228" w:name="_Toc472326802"/>
      <w:r>
        <w:rPr>
          <w:rFonts w:hint="eastAsia"/>
          <w:b/>
          <w:bCs/>
          <w:color w:val="auto"/>
          <w:sz w:val="28"/>
          <w:szCs w:val="28"/>
        </w:rPr>
        <w:t xml:space="preserve">五、</w:t>
      </w:r>
      <w:bookmarkEnd w:id="226"/>
      <w:r/>
      <w:bookmarkEnd w:id="227"/>
      <w:r/>
      <w:bookmarkEnd w:id="228"/>
      <w:r>
        <w:rPr>
          <w:rFonts w:hint="eastAsia"/>
          <w:b/>
          <w:bCs/>
          <w:color w:val="auto"/>
          <w:sz w:val="28"/>
          <w:szCs w:val="28"/>
        </w:rPr>
        <w:t xml:space="preserve">所提供配套的设备和软件清单表</w:t>
      </w:r>
      <w:r/>
    </w:p>
    <w:tbl>
      <w:tblPr>
        <w:tblStyle w:val="811"/>
        <w:tblW w:w="8116" w:type="dxa"/>
        <w:tblInd w:w="21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2279"/>
        <w:gridCol w:w="2126"/>
        <w:gridCol w:w="1843"/>
        <w:gridCol w:w="1134"/>
      </w:tblGrid>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color w:val="auto"/>
                <w:sz w:val="24"/>
                <w:szCs w:val="24"/>
              </w:rPr>
            </w:pPr>
            <w:r>
              <w:rPr>
                <w:rFonts w:hint="eastAsia"/>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rFonts w:hint="eastAsia"/>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rFonts w:hint="eastAsia"/>
                <w:color w:val="auto"/>
                <w:sz w:val="24"/>
                <w:szCs w:val="24"/>
              </w:rPr>
              <w:t xml:space="preserve">品牌型号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rFonts w:hint="eastAsia"/>
                <w:color w:val="auto"/>
                <w:sz w:val="24"/>
                <w:szCs w:val="24"/>
              </w:rPr>
              <w:t xml:space="preserve">产地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rFonts w:hint="eastAsia"/>
                <w:color w:val="auto"/>
                <w:sz w:val="24"/>
                <w:szCs w:val="24"/>
              </w:rPr>
              <w:t xml:space="preserve">备注</w:t>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color w:val="auto"/>
                <w:sz w:val="24"/>
                <w:szCs w:val="24"/>
              </w:rPr>
            </w:pPr>
            <w:r>
              <w:rPr>
                <w:rFonts w:hint="eastAsia"/>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bl>
    <w:p>
      <w:pPr>
        <w:spacing w:line="5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注：</w:t>
      </w:r>
      <w:r>
        <w:rPr>
          <w:rFonts w:asciiTheme="minorEastAsia" w:hAnsiTheme="minorEastAsia" w:eastAsiaTheme="minorEastAsia"/>
          <w:color w:val="auto"/>
          <w:sz w:val="24"/>
          <w:szCs w:val="24"/>
        </w:rPr>
        <w:t xml:space="preserve">1</w:t>
      </w:r>
      <w:r>
        <w:rPr>
          <w:rFonts w:hint="eastAsia" w:asciiTheme="minorEastAsia" w:hAnsiTheme="minorEastAsia" w:eastAsiaTheme="minorEastAsia"/>
          <w:color w:val="auto"/>
          <w:sz w:val="24"/>
          <w:szCs w:val="24"/>
        </w:rPr>
        <w:t xml:space="preserve">、投标人应根据拟提供设备的配置情况据实、详细填写上述表格。</w:t>
      </w:r>
      <w:r/>
    </w:p>
    <w:p>
      <w:pPr>
        <w:ind w:firstLine="480"/>
        <w:spacing w:line="5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、因表述含糊导致的评标风险将由投标人承担。</w:t>
      </w:r>
      <w:r/>
    </w:p>
    <w:p>
      <w:pPr>
        <w:ind w:firstLine="480"/>
        <w:spacing w:line="5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w:t>
      </w:r>
      <w:r>
        <w:rPr>
          <w:rFonts w:hint="eastAsia" w:asciiTheme="minorEastAsia" w:hAnsiTheme="minorEastAsia" w:eastAsiaTheme="minorEastAsia"/>
          <w:color w:val="auto"/>
          <w:sz w:val="24"/>
          <w:szCs w:val="24"/>
        </w:rPr>
        <w:t xml:space="preserve">、如有需要说明的事项，请在备注中列明。</w:t>
      </w:r>
      <w:r/>
    </w:p>
    <w:p>
      <w:pPr>
        <w:ind w:firstLine="480"/>
        <w:spacing w:line="5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w:t>
      </w:r>
      <w:r>
        <w:rPr>
          <w:rFonts w:hint="eastAsia" w:asciiTheme="minorEastAsia" w:hAnsiTheme="minorEastAsia" w:eastAsiaTheme="minorEastAsia"/>
          <w:color w:val="auto"/>
          <w:sz w:val="24"/>
          <w:szCs w:val="24"/>
        </w:rPr>
        <w:t xml:space="preserve">、表格不够可另接。</w:t>
      </w:r>
      <w:r/>
    </w:p>
    <w:p>
      <w:pPr>
        <w:ind w:firstLine="4200"/>
        <w:spacing w:line="360" w:lineRule="auto"/>
        <w:rPr>
          <w:color w:val="auto"/>
          <w:sz w:val="24"/>
          <w:szCs w:val="24"/>
        </w:rPr>
      </w:pPr>
      <w:r>
        <w:rPr>
          <w:color w:val="auto"/>
          <w:sz w:val="24"/>
          <w:szCs w:val="24"/>
        </w:rPr>
      </w:r>
      <w:r/>
    </w:p>
    <w:p>
      <w:pPr>
        <w:ind w:firstLine="4200"/>
        <w:spacing w:line="360" w:lineRule="auto"/>
        <w:rPr>
          <w:rFonts w:hAnsi="宋体"/>
          <w:color w:val="auto"/>
          <w:sz w:val="24"/>
          <w:szCs w:val="24"/>
        </w:rPr>
      </w:pPr>
      <w:r>
        <w:rPr>
          <w:rFonts w:hAnsi="宋体"/>
          <w:color w:val="auto"/>
          <w:sz w:val="24"/>
          <w:szCs w:val="24"/>
        </w:rPr>
      </w:r>
      <w:r/>
    </w:p>
    <w:p>
      <w:pPr>
        <w:rPr>
          <w:color w:val="auto"/>
        </w:rPr>
      </w:pPr>
      <w:r>
        <w:rPr>
          <w:color w:val="auto"/>
        </w:rPr>
      </w:r>
      <w:r/>
    </w:p>
    <w:p>
      <w:pPr>
        <w:pStyle w:val="802"/>
        <w:rPr>
          <w:rFonts w:ascii="宋体" w:hAnsi="宋体"/>
          <w:color w:val="auto"/>
          <w:sz w:val="24"/>
          <w:szCs w:val="24"/>
        </w:rPr>
      </w:pPr>
      <w:r>
        <w:rPr>
          <w:b w:val="0"/>
          <w:bCs w:val="0"/>
          <w:color w:val="auto"/>
        </w:rPr>
        <w:br w:type="page" w:clear="all"/>
      </w:r>
      <w:bookmarkStart w:id="229" w:name="_Toc113635143"/>
      <w:r/>
      <w:bookmarkStart w:id="230" w:name="_Toc498344042"/>
      <w:r/>
      <w:bookmarkStart w:id="231" w:name="_Toc511680885"/>
      <w:r/>
      <w:bookmarkStart w:id="232" w:name="_Toc457545802"/>
      <w:r/>
      <w:bookmarkStart w:id="233" w:name="_Toc483983345"/>
      <w:r/>
      <w:bookmarkStart w:id="234" w:name="_Toc426097428"/>
      <w:r/>
      <w:bookmarkStart w:id="235" w:name="_Toc481067490"/>
      <w:r/>
      <w:bookmarkStart w:id="236" w:name="_Toc5606"/>
      <w:r>
        <w:rPr>
          <w:rFonts w:hint="eastAsia" w:ascii="Times New Roman" w:hAnsi="Times New Roman" w:eastAsia="宋体" w:cs="Times New Roman"/>
          <w:b/>
          <w:bCs/>
          <w:color w:val="auto"/>
          <w:sz w:val="28"/>
          <w:szCs w:val="28"/>
          <w:lang w:val="en-US" w:eastAsia="zh-CN" w:bidi="ar-SA"/>
        </w:rPr>
        <w:t xml:space="preserve">六、</w:t>
      </w:r>
      <w:bookmarkEnd w:id="229"/>
      <w:r/>
      <w:bookmarkEnd w:id="230"/>
      <w:r/>
      <w:bookmarkEnd w:id="231"/>
      <w:r/>
      <w:bookmarkEnd w:id="232"/>
      <w:r/>
      <w:bookmarkEnd w:id="233"/>
      <w:r/>
      <w:bookmarkEnd w:id="234"/>
      <w:r/>
      <w:bookmarkEnd w:id="235"/>
      <w:r>
        <w:rPr>
          <w:rFonts w:hint="eastAsia" w:ascii="Times New Roman" w:hAnsi="Times New Roman" w:eastAsia="宋体" w:cs="Times New Roman"/>
          <w:b/>
          <w:bCs/>
          <w:color w:val="auto"/>
          <w:sz w:val="28"/>
          <w:szCs w:val="28"/>
          <w:lang w:val="en-US" w:eastAsia="zh-CN" w:bidi="ar-SA"/>
        </w:rPr>
        <w:t xml:space="preserve">服务所需的人员配置</w:t>
      </w:r>
      <w:bookmarkEnd w:id="236"/>
      <w:r/>
      <w:r/>
    </w:p>
    <w:tbl>
      <w:tblPr>
        <w:tblStyle w:val="811"/>
        <w:tblW w:w="854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8"/>
        <w:gridCol w:w="1471"/>
        <w:gridCol w:w="1695"/>
        <w:gridCol w:w="1042"/>
        <w:gridCol w:w="1665"/>
        <w:gridCol w:w="1665"/>
      </w:tblGrid>
      <w:tr>
        <w:trPr>
          <w:trHeight w:val="534"/>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rPr>
                <w:color w:val="auto"/>
                <w:sz w:val="24"/>
                <w:szCs w:val="24"/>
              </w:rPr>
            </w:pPr>
            <w:r>
              <w:rPr>
                <w:rFonts w:hint="eastAsia"/>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rPr>
                <w:color w:val="auto"/>
                <w:sz w:val="24"/>
                <w:szCs w:val="24"/>
              </w:rPr>
            </w:pPr>
            <w:r>
              <w:rPr>
                <w:rFonts w:hint="eastAsia"/>
                <w:color w:val="auto"/>
                <w:sz w:val="24"/>
                <w:szCs w:val="24"/>
              </w:rPr>
              <w:t xml:space="preserve">人员</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color w:val="auto"/>
                <w:sz w:val="24"/>
                <w:szCs w:val="24"/>
              </w:rPr>
            </w:pPr>
            <w:r>
              <w:rPr>
                <w:rFonts w:hint="eastAsia"/>
                <w:color w:val="auto"/>
                <w:sz w:val="24"/>
                <w:szCs w:val="24"/>
              </w:rPr>
              <w:t xml:space="preserve">性别</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rPr>
                <w:color w:val="auto"/>
                <w:sz w:val="24"/>
                <w:szCs w:val="24"/>
              </w:rPr>
            </w:pPr>
            <w:r>
              <w:rPr>
                <w:rFonts w:hint="eastAsia"/>
                <w:color w:val="auto"/>
                <w:sz w:val="24"/>
                <w:szCs w:val="24"/>
              </w:rPr>
              <w:t xml:space="preserve">年龄</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rPr>
                <w:rFonts w:hint="eastAsia" w:eastAsia="宋体"/>
                <w:color w:val="auto"/>
                <w:sz w:val="24"/>
                <w:szCs w:val="24"/>
                <w:lang w:val="en-US" w:eastAsia="zh-CN"/>
              </w:rPr>
            </w:pPr>
            <w:r>
              <w:rPr>
                <w:rFonts w:hint="eastAsia"/>
                <w:color w:val="auto"/>
                <w:sz w:val="24"/>
                <w:szCs w:val="24"/>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rPr>
                <w:color w:val="auto"/>
                <w:sz w:val="24"/>
                <w:szCs w:val="24"/>
              </w:rPr>
            </w:pPr>
            <w:r>
              <w:rPr>
                <w:rFonts w:hint="eastAsia"/>
                <w:color w:val="auto"/>
                <w:sz w:val="24"/>
                <w:szCs w:val="24"/>
              </w:rPr>
              <w:t xml:space="preserve">工作内容</w:t>
            </w:r>
            <w:r/>
          </w:p>
        </w:tc>
      </w:tr>
      <w:tr>
        <w:trPr>
          <w:trHeight w:val="463"/>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Next/>
              <w:spacing w:line="400" w:lineRule="exact"/>
              <w:rPr>
                <w:rFonts w:ascii="宋体" w:hAnsi="宋体"/>
                <w:color w:val="auto"/>
                <w:szCs w:val="21"/>
              </w:rPr>
              <w:outlineLvl w:val="4"/>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bl>
    <w:p>
      <w:pPr>
        <w:ind w:firstLine="480"/>
        <w:spacing w:line="440" w:lineRule="exact"/>
        <w:rPr>
          <w:color w:val="auto"/>
          <w:sz w:val="24"/>
          <w:szCs w:val="24"/>
        </w:rPr>
      </w:pPr>
      <w:r>
        <w:rPr>
          <w:color w:val="auto"/>
          <w:sz w:val="24"/>
          <w:szCs w:val="24"/>
        </w:rPr>
      </w:r>
      <w:r/>
    </w:p>
    <w:p>
      <w:pPr>
        <w:ind w:firstLine="4200"/>
        <w:spacing w:line="360" w:lineRule="auto"/>
        <w:rPr>
          <w:rFonts w:hAnsi="宋体"/>
          <w:color w:val="auto"/>
          <w:sz w:val="24"/>
          <w:szCs w:val="24"/>
        </w:rPr>
      </w:pPr>
      <w:r/>
      <w:bookmarkStart w:id="237" w:name="_Toc255645976"/>
      <w:r/>
      <w:bookmarkStart w:id="238" w:name="_Toc321922921"/>
      <w:r/>
      <w:bookmarkStart w:id="239" w:name="_Toc472326805"/>
      <w:r/>
      <w:bookmarkStart w:id="240" w:name="_Toc511680887"/>
      <w:r/>
      <w:bookmarkStart w:id="241" w:name="_Toc299960832"/>
      <w:r/>
      <w:r/>
    </w:p>
    <w:p>
      <w:pPr>
        <w:pStyle w:val="802"/>
        <w:rPr>
          <w:rFonts w:eastAsia="宋体"/>
          <w:color w:val="auto"/>
        </w:rPr>
      </w:pPr>
      <w:r>
        <w:rPr>
          <w:b w:val="0"/>
          <w:bCs w:val="0"/>
          <w:color w:val="auto"/>
          <w:sz w:val="24"/>
          <w:szCs w:val="24"/>
        </w:rPr>
        <w:br w:type="page" w:clear="all"/>
      </w:r>
      <w:bookmarkStart w:id="242" w:name="_Toc22002"/>
      <w:r>
        <w:rPr>
          <w:rFonts w:hint="eastAsia" w:eastAsia="宋体"/>
          <w:color w:val="auto"/>
        </w:rPr>
        <w:t xml:space="preserve">七、详细的服务响应方案及维保措施方案</w:t>
      </w:r>
      <w:bookmarkEnd w:id="242"/>
      <w:r/>
      <w:r/>
    </w:p>
    <w:p>
      <w:pPr>
        <w:pStyle w:val="947"/>
        <w:ind w:left="0"/>
        <w:rPr>
          <w:color w:val="auto"/>
          <w:szCs w:val="21"/>
        </w:rPr>
      </w:pPr>
      <w:r>
        <w:rPr>
          <w:color w:val="auto"/>
          <w:szCs w:val="21"/>
        </w:rPr>
        <w:t xml:space="preserve">（投标人可根据招标文件及评审办法的要求编写相应的技术文件、服务方案等相关资料）</w:t>
      </w:r>
      <w:r/>
    </w:p>
    <w:p>
      <w:pPr>
        <w:rPr>
          <w:color w:val="auto"/>
        </w:rPr>
      </w:pPr>
      <w:r>
        <w:rPr>
          <w:rFonts w:hint="eastAsia"/>
          <w:color w:val="auto"/>
        </w:rPr>
        <w:br w:type="page" w:clear="all"/>
      </w:r>
      <w:r/>
    </w:p>
    <w:p>
      <w:pPr>
        <w:pStyle w:val="802"/>
        <w:rPr>
          <w:rFonts w:eastAsia="宋体"/>
          <w:color w:val="auto"/>
          <w:sz w:val="24"/>
          <w:szCs w:val="24"/>
        </w:rPr>
      </w:pPr>
      <w:r/>
      <w:bookmarkStart w:id="243" w:name="_Toc23426"/>
      <w:r>
        <w:rPr>
          <w:rFonts w:hint="eastAsia" w:eastAsia="宋体"/>
          <w:color w:val="auto"/>
        </w:rPr>
        <w:t xml:space="preserve">八、服务质量保证及服务承诺</w:t>
      </w:r>
      <w:bookmarkEnd w:id="237"/>
      <w:r/>
      <w:bookmarkEnd w:id="238"/>
      <w:r/>
      <w:bookmarkEnd w:id="239"/>
      <w:r/>
      <w:bookmarkEnd w:id="240"/>
      <w:r/>
      <w:bookmarkEnd w:id="241"/>
      <w:r/>
      <w:bookmarkEnd w:id="243"/>
      <w:r/>
      <w:r/>
    </w:p>
    <w:p>
      <w:pPr>
        <w:spacing w:line="40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主要内容应包括但不限于以下方面：</w:t>
      </w:r>
      <w:r/>
    </w:p>
    <w:p>
      <w:pPr>
        <w:ind w:firstLine="240"/>
        <w:spacing w:line="400" w:lineRule="exact"/>
        <w:rPr>
          <w:rFonts w:ascii="宋体" w:hAnsi="宋体"/>
          <w:color w:val="auto"/>
          <w:sz w:val="24"/>
        </w:rPr>
      </w:pPr>
      <w:r>
        <w:rPr>
          <w:rFonts w:hint="eastAsia" w:ascii="宋体" w:hAnsi="宋体"/>
          <w:color w:val="auto"/>
          <w:sz w:val="24"/>
        </w:rPr>
        <w:t xml:space="preserve">1、质量保证说明。</w:t>
      </w:r>
      <w:r/>
    </w:p>
    <w:p>
      <w:pPr>
        <w:ind w:firstLine="480"/>
        <w:spacing w:line="400" w:lineRule="exact"/>
        <w:rPr>
          <w:rFonts w:ascii="宋体" w:hAnsi="宋体"/>
          <w:color w:val="auto"/>
          <w:sz w:val="24"/>
        </w:rPr>
      </w:pPr>
      <w:r>
        <w:rPr>
          <w:rFonts w:hint="eastAsia" w:ascii="宋体" w:hAnsi="宋体"/>
          <w:color w:val="auto"/>
          <w:sz w:val="24"/>
        </w:rPr>
        <w:t xml:space="preserve">1.1</w:t>
      </w:r>
      <w:r>
        <w:rPr>
          <w:rFonts w:hint="eastAsia" w:ascii="宋体" w:hAnsi="宋体"/>
          <w:color w:val="auto"/>
          <w:sz w:val="24"/>
          <w:lang w:val="en-US" w:eastAsia="zh-CN"/>
        </w:rPr>
        <w:t xml:space="preserve">节能改造方案及现状分析</w:t>
      </w:r>
      <w:r>
        <w:rPr>
          <w:rFonts w:hint="eastAsia" w:ascii="宋体" w:hAnsi="宋体"/>
          <w:color w:val="auto"/>
          <w:sz w:val="24"/>
        </w:rPr>
        <w:t xml:space="preserve">。</w:t>
      </w:r>
      <w:r/>
    </w:p>
    <w:p>
      <w:pPr>
        <w:ind w:firstLine="480"/>
        <w:spacing w:line="400" w:lineRule="exact"/>
        <w:rPr>
          <w:rFonts w:ascii="宋体" w:hAnsi="宋体"/>
          <w:color w:val="auto"/>
          <w:sz w:val="24"/>
        </w:rPr>
      </w:pPr>
      <w:r>
        <w:rPr>
          <w:rFonts w:hint="eastAsia" w:ascii="宋体" w:hAnsi="宋体"/>
          <w:color w:val="auto"/>
          <w:sz w:val="24"/>
        </w:rPr>
        <w:t xml:space="preserve">1.2</w:t>
      </w:r>
      <w:r>
        <w:rPr>
          <w:rFonts w:hint="eastAsia" w:ascii="宋体" w:hAnsi="宋体"/>
          <w:color w:val="auto"/>
          <w:sz w:val="24"/>
          <w:lang w:val="en-US" w:eastAsia="zh-CN"/>
        </w:rPr>
        <w:t xml:space="preserve">节约能源理论值测算及分析</w:t>
      </w:r>
      <w:r>
        <w:rPr>
          <w:rFonts w:hint="eastAsia" w:ascii="宋体" w:hAnsi="宋体"/>
          <w:color w:val="auto"/>
          <w:sz w:val="24"/>
        </w:rPr>
        <w:t xml:space="preserve">。</w:t>
      </w:r>
      <w:r/>
    </w:p>
    <w:p>
      <w:pPr>
        <w:ind w:firstLine="480"/>
        <w:spacing w:line="400" w:lineRule="exact"/>
        <w:rPr>
          <w:rFonts w:hint="eastAsia" w:ascii="宋体" w:hAnsi="宋体"/>
          <w:color w:val="auto"/>
          <w:sz w:val="24"/>
        </w:rPr>
      </w:pPr>
      <w:r>
        <w:rPr>
          <w:rFonts w:hint="eastAsia" w:ascii="宋体" w:hAnsi="宋体"/>
          <w:color w:val="auto"/>
          <w:sz w:val="24"/>
        </w:rPr>
        <w:t xml:space="preserve">1.3</w:t>
      </w:r>
      <w:r>
        <w:rPr>
          <w:rFonts w:hint="eastAsia" w:ascii="宋体" w:hAnsi="宋体"/>
          <w:color w:val="auto"/>
          <w:sz w:val="24"/>
          <w:lang w:val="en-US" w:eastAsia="zh-CN"/>
        </w:rPr>
        <w:t xml:space="preserve">管理方案及安全文明措施</w:t>
      </w:r>
      <w:r>
        <w:rPr>
          <w:rFonts w:hint="eastAsia" w:ascii="宋体" w:hAnsi="宋体"/>
          <w:color w:val="auto"/>
          <w:sz w:val="24"/>
        </w:rPr>
        <w:t xml:space="preserve">。</w:t>
      </w:r>
      <w:r/>
    </w:p>
    <w:p>
      <w:pPr>
        <w:spacing w:line="400" w:lineRule="exact"/>
        <w:rPr>
          <w:rFonts w:ascii="宋体" w:hAnsi="宋体"/>
          <w:color w:val="auto"/>
          <w:sz w:val="24"/>
          <w:lang w:val="zh-CN"/>
        </w:rPr>
      </w:pPr>
      <w:r>
        <w:rPr>
          <w:rFonts w:hint="eastAsia" w:ascii="宋体" w:hAnsi="宋体"/>
          <w:color w:val="auto"/>
          <w:sz w:val="24"/>
          <w:lang w:val="zh-CN"/>
        </w:rPr>
        <w:t xml:space="preserve">    1.4</w:t>
      </w:r>
      <w:r>
        <w:rPr>
          <w:rFonts w:hint="eastAsia" w:ascii="宋体" w:hAnsi="宋体"/>
          <w:color w:val="auto"/>
          <w:sz w:val="24"/>
          <w:lang w:val="en-US" w:eastAsia="zh-CN"/>
        </w:rPr>
        <w:t xml:space="preserve">计量监测改造</w:t>
      </w:r>
      <w:r>
        <w:rPr>
          <w:rFonts w:hint="eastAsia" w:ascii="宋体" w:hAnsi="宋体"/>
          <w:color w:val="auto"/>
          <w:sz w:val="24"/>
        </w:rPr>
        <w:t xml:space="preserve">方案</w:t>
      </w:r>
      <w:r>
        <w:rPr>
          <w:rFonts w:hint="eastAsia" w:ascii="宋体" w:hAnsi="宋体"/>
          <w:color w:val="auto"/>
          <w:sz w:val="24"/>
          <w:lang w:val="zh-CN"/>
        </w:rPr>
        <w:t xml:space="preserve">介绍。</w:t>
      </w:r>
      <w:r/>
    </w:p>
    <w:p>
      <w:pPr>
        <w:ind w:firstLine="240"/>
        <w:spacing w:line="400" w:lineRule="exact"/>
        <w:rPr>
          <w:rFonts w:ascii="宋体" w:hAnsi="宋体"/>
          <w:color w:val="auto"/>
          <w:sz w:val="24"/>
        </w:rPr>
      </w:pPr>
      <w:r>
        <w:rPr>
          <w:rFonts w:hint="eastAsia" w:ascii="宋体" w:hAnsi="宋体"/>
          <w:color w:val="auto"/>
          <w:sz w:val="24"/>
        </w:rPr>
        <w:t xml:space="preserve">2、服务</w:t>
      </w:r>
      <w:r>
        <w:rPr>
          <w:rFonts w:hint="eastAsia" w:ascii="宋体" w:hAnsi="宋体"/>
          <w:color w:val="auto"/>
          <w:sz w:val="24"/>
          <w:lang w:val="en-US" w:eastAsia="zh-CN"/>
        </w:rPr>
        <w:t xml:space="preserve">综合</w:t>
      </w:r>
      <w:r>
        <w:rPr>
          <w:rFonts w:hint="eastAsia" w:ascii="宋体" w:hAnsi="宋体"/>
          <w:color w:val="auto"/>
          <w:sz w:val="24"/>
        </w:rPr>
        <w:t xml:space="preserve">说明。</w:t>
      </w:r>
      <w:r/>
    </w:p>
    <w:p>
      <w:pPr>
        <w:ind w:firstLine="480"/>
        <w:spacing w:line="400" w:lineRule="exact"/>
        <w:rPr>
          <w:rFonts w:hint="eastAsia" w:ascii="宋体" w:hAnsi="宋体"/>
          <w:color w:val="auto"/>
          <w:sz w:val="24"/>
        </w:rPr>
      </w:pPr>
      <w:r>
        <w:rPr>
          <w:rFonts w:hint="eastAsia" w:ascii="宋体" w:hAnsi="宋体"/>
          <w:color w:val="auto"/>
          <w:sz w:val="24"/>
        </w:rPr>
        <w:t xml:space="preserve">2.1 </w:t>
      </w:r>
      <w:r>
        <w:rPr>
          <w:rFonts w:hint="eastAsia" w:ascii="宋体" w:hAnsi="宋体"/>
          <w:color w:val="auto"/>
          <w:sz w:val="24"/>
          <w:lang w:val="en-US" w:eastAsia="zh-CN"/>
        </w:rPr>
        <w:t xml:space="preserve">项目团队人员配备</w:t>
      </w:r>
      <w:r>
        <w:rPr>
          <w:rFonts w:hint="eastAsia" w:ascii="宋体" w:hAnsi="宋体"/>
          <w:color w:val="auto"/>
          <w:sz w:val="24"/>
        </w:rPr>
        <w:t xml:space="preserve">。</w:t>
      </w:r>
      <w:r/>
    </w:p>
    <w:p>
      <w:pPr>
        <w:ind w:firstLine="480"/>
        <w:spacing w:line="400" w:lineRule="exact"/>
        <w:rPr>
          <w:rFonts w:hint="eastAsia" w:ascii="宋体" w:hAnsi="宋体"/>
          <w:color w:val="auto"/>
          <w:sz w:val="24"/>
          <w:lang w:val="en-US" w:eastAsia="zh-CN"/>
        </w:rPr>
      </w:pPr>
      <w:r>
        <w:rPr>
          <w:rFonts w:hint="eastAsia" w:ascii="宋体" w:hAnsi="宋体"/>
          <w:color w:val="auto"/>
          <w:sz w:val="24"/>
          <w:lang w:val="en-US" w:eastAsia="zh-CN"/>
        </w:rPr>
        <w:t xml:space="preserve">2.2企业综合实力</w:t>
      </w:r>
      <w:r/>
    </w:p>
    <w:p>
      <w:pPr>
        <w:ind w:firstLine="480"/>
        <w:spacing w:line="400" w:lineRule="exact"/>
        <w:rPr>
          <w:rFonts w:hint="default" w:ascii="宋体" w:hAnsi="宋体"/>
          <w:color w:val="auto"/>
          <w:sz w:val="24"/>
          <w:lang w:val="en-US" w:eastAsia="zh-CN"/>
        </w:rPr>
      </w:pPr>
      <w:r>
        <w:rPr>
          <w:rFonts w:hint="eastAsia" w:ascii="宋体" w:hAnsi="宋体"/>
          <w:color w:val="auto"/>
          <w:sz w:val="24"/>
          <w:lang w:val="en-US" w:eastAsia="zh-CN"/>
        </w:rPr>
        <w:t xml:space="preserve">2.3节能效益分享承诺</w:t>
      </w:r>
      <w:r/>
    </w:p>
    <w:p>
      <w:pPr>
        <w:ind w:firstLine="4200"/>
        <w:spacing w:line="360" w:lineRule="auto"/>
        <w:rPr>
          <w:rFonts w:hAnsi="宋体"/>
          <w:color w:val="auto"/>
          <w:sz w:val="24"/>
          <w:szCs w:val="24"/>
        </w:rPr>
      </w:pPr>
      <w:r>
        <w:rPr>
          <w:rFonts w:hAnsi="宋体"/>
          <w:color w:val="auto"/>
          <w:sz w:val="24"/>
          <w:szCs w:val="24"/>
        </w:rPr>
      </w:r>
      <w:r/>
    </w:p>
    <w:p>
      <w:pPr>
        <w:pStyle w:val="802"/>
        <w:rPr>
          <w:rFonts w:hAnsi="宋体"/>
          <w:color w:val="auto"/>
          <w:sz w:val="24"/>
          <w:szCs w:val="24"/>
        </w:rPr>
      </w:pPr>
      <w:r>
        <w:rPr>
          <w:rFonts w:hAnsi="宋体"/>
          <w:b w:val="0"/>
          <w:bCs w:val="0"/>
          <w:color w:val="auto"/>
          <w:sz w:val="24"/>
          <w:szCs w:val="24"/>
        </w:rPr>
        <w:br w:type="page" w:clear="all"/>
      </w:r>
      <w:bookmarkStart w:id="244" w:name="_Toc20200"/>
      <w:r>
        <w:rPr>
          <w:rFonts w:hint="eastAsia" w:eastAsia="宋体"/>
          <w:color w:val="auto"/>
        </w:rPr>
        <w:t xml:space="preserve">九、商务条件响应及偏离表</w:t>
      </w:r>
      <w:bookmarkEnd w:id="244"/>
      <w:r/>
      <w:r/>
    </w:p>
    <w:tbl>
      <w:tblPr>
        <w:tblStyle w:val="811"/>
        <w:tblW w:w="78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1539"/>
        <w:gridCol w:w="2551"/>
      </w:tblGrid>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jc w:val="center"/>
              <w:rPr>
                <w:b/>
                <w:color w:val="auto"/>
                <w:sz w:val="24"/>
                <w:szCs w:val="24"/>
              </w:rPr>
            </w:pPr>
            <w:r>
              <w:rPr>
                <w:rFonts w:hint="eastAsia"/>
                <w:b/>
                <w:color w:val="auto"/>
                <w:sz w:val="24"/>
                <w:szCs w:val="24"/>
              </w:rPr>
              <w:t xml:space="preserve">合同条款</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b/>
                <w:color w:val="auto"/>
                <w:sz w:val="24"/>
                <w:szCs w:val="24"/>
              </w:rPr>
            </w:pPr>
            <w:r>
              <w:rPr>
                <w:rFonts w:hint="eastAsia"/>
                <w:b/>
                <w:color w:val="auto"/>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b/>
                <w:color w:val="auto"/>
                <w:sz w:val="24"/>
                <w:szCs w:val="24"/>
              </w:rPr>
            </w:pPr>
            <w:r>
              <w:rPr>
                <w:rFonts w:hint="eastAsia"/>
                <w:b/>
                <w:color w:val="auto"/>
                <w:sz w:val="24"/>
                <w:szCs w:val="24"/>
              </w:rPr>
              <w:t xml:space="preserve">偏离内容及原因</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第一条</w:t>
            </w:r>
            <w:r>
              <w:rPr>
                <w:rFonts w:hint="eastAsia"/>
                <w:color w:val="auto"/>
                <w:sz w:val="24"/>
                <w:szCs w:val="24"/>
              </w:rPr>
              <w:t xml:space="preserve">名词解释</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第二条</w:t>
            </w:r>
            <w:r>
              <w:rPr>
                <w:rFonts w:hint="eastAsia"/>
                <w:color w:val="auto"/>
                <w:sz w:val="24"/>
                <w:szCs w:val="24"/>
              </w:rPr>
              <w:t xml:space="preserve">托管项目基本情况</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rFonts w:hint="eastAsia"/>
                <w:color w:val="auto"/>
                <w:sz w:val="24"/>
                <w:szCs w:val="24"/>
              </w:rPr>
              <w:t xml:space="preserve">第三条能源审计和能源基准</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第四条</w:t>
            </w:r>
            <w:r>
              <w:rPr>
                <w:rFonts w:hint="eastAsia"/>
                <w:color w:val="auto"/>
                <w:sz w:val="24"/>
                <w:szCs w:val="24"/>
              </w:rPr>
              <w:t xml:space="preserve">节能目标</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第五条</w:t>
            </w:r>
            <w:r>
              <w:rPr>
                <w:rFonts w:hint="eastAsia"/>
                <w:color w:val="auto"/>
                <w:sz w:val="24"/>
                <w:szCs w:val="24"/>
              </w:rPr>
              <w:t xml:space="preserve">托管期限</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rFonts w:hint="eastAsia"/>
                <w:color w:val="auto"/>
                <w:sz w:val="24"/>
                <w:szCs w:val="24"/>
              </w:rPr>
              <w:t xml:space="preserve">第六条乙方的管理和服务标准</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w:t>
            </w:r>
            <w:r>
              <w:rPr>
                <w:rFonts w:hint="eastAsia"/>
                <w:color w:val="auto"/>
                <w:sz w:val="24"/>
                <w:szCs w:val="24"/>
              </w:rPr>
              <w:t xml:space="preserve">七</w:t>
            </w:r>
            <w:r>
              <w:rPr>
                <w:color w:val="auto"/>
                <w:sz w:val="24"/>
                <w:szCs w:val="24"/>
              </w:rPr>
              <w:t xml:space="preserve">条</w:t>
            </w:r>
            <w:r>
              <w:rPr>
                <w:rFonts w:hint="eastAsia"/>
                <w:color w:val="auto"/>
                <w:sz w:val="24"/>
                <w:szCs w:val="24"/>
              </w:rPr>
              <w:t xml:space="preserve">双方责任</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w:t>
            </w:r>
            <w:r>
              <w:rPr>
                <w:rFonts w:hint="eastAsia"/>
                <w:color w:val="auto"/>
                <w:sz w:val="24"/>
                <w:szCs w:val="24"/>
              </w:rPr>
              <w:t xml:space="preserve">八</w:t>
            </w:r>
            <w:r>
              <w:rPr>
                <w:color w:val="auto"/>
                <w:sz w:val="24"/>
                <w:szCs w:val="24"/>
              </w:rPr>
              <w:t xml:space="preserve">条</w:t>
            </w:r>
            <w:r>
              <w:rPr>
                <w:rFonts w:hint="eastAsia"/>
                <w:color w:val="auto"/>
                <w:sz w:val="24"/>
                <w:szCs w:val="24"/>
              </w:rPr>
              <w:t xml:space="preserve">项目移交事宜</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w:t>
            </w:r>
            <w:r>
              <w:rPr>
                <w:rFonts w:hint="eastAsia"/>
                <w:color w:val="auto"/>
                <w:sz w:val="24"/>
                <w:szCs w:val="24"/>
              </w:rPr>
              <w:t xml:space="preserve">九</w:t>
            </w:r>
            <w:r>
              <w:rPr>
                <w:color w:val="auto"/>
                <w:sz w:val="24"/>
                <w:szCs w:val="24"/>
              </w:rPr>
              <w:t xml:space="preserve">条</w:t>
            </w:r>
            <w:r>
              <w:rPr>
                <w:rFonts w:hint="eastAsia"/>
                <w:color w:val="auto"/>
                <w:sz w:val="24"/>
                <w:szCs w:val="24"/>
              </w:rPr>
              <w:t xml:space="preserve">托管费用的标准及支付</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第十条</w:t>
            </w:r>
            <w:r>
              <w:rPr>
                <w:rFonts w:hint="eastAsia"/>
                <w:color w:val="auto"/>
                <w:sz w:val="24"/>
                <w:szCs w:val="24"/>
              </w:rPr>
              <w:t xml:space="preserve">托管费用的调整和调节</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一</w:t>
            </w:r>
            <w:r>
              <w:rPr>
                <w:color w:val="auto"/>
                <w:sz w:val="24"/>
                <w:szCs w:val="24"/>
              </w:rPr>
              <w:t xml:space="preserve">条</w:t>
            </w:r>
            <w:r>
              <w:rPr>
                <w:rFonts w:hint="eastAsia"/>
                <w:color w:val="auto"/>
                <w:sz w:val="24"/>
                <w:szCs w:val="24"/>
              </w:rPr>
              <w:t xml:space="preserve">节能改造</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二</w:t>
            </w:r>
            <w:r>
              <w:rPr>
                <w:color w:val="auto"/>
                <w:sz w:val="24"/>
                <w:szCs w:val="24"/>
              </w:rPr>
              <w:t xml:space="preserve">条</w:t>
            </w:r>
            <w:r>
              <w:rPr>
                <w:rFonts w:hint="eastAsia"/>
                <w:color w:val="auto"/>
                <w:sz w:val="24"/>
                <w:szCs w:val="24"/>
              </w:rPr>
              <w:t xml:space="preserve">安全生产和环境保护</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三</w:t>
            </w:r>
            <w:r>
              <w:rPr>
                <w:color w:val="auto"/>
                <w:sz w:val="24"/>
                <w:szCs w:val="24"/>
              </w:rPr>
              <w:t xml:space="preserve">条</w:t>
            </w:r>
            <w:r>
              <w:rPr>
                <w:rFonts w:hint="eastAsia"/>
                <w:color w:val="auto"/>
                <w:sz w:val="24"/>
                <w:szCs w:val="24"/>
              </w:rPr>
              <w:t xml:space="preserve">禁止商业贿赂</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四</w:t>
            </w:r>
            <w:r>
              <w:rPr>
                <w:color w:val="auto"/>
                <w:sz w:val="24"/>
                <w:szCs w:val="24"/>
              </w:rPr>
              <w:t xml:space="preserve">条</w:t>
            </w:r>
            <w:r>
              <w:rPr>
                <w:rFonts w:hint="eastAsia"/>
                <w:color w:val="auto"/>
                <w:sz w:val="24"/>
                <w:szCs w:val="24"/>
              </w:rPr>
              <w:t xml:space="preserve">保密义务</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五</w:t>
            </w:r>
            <w:r>
              <w:rPr>
                <w:color w:val="auto"/>
                <w:sz w:val="24"/>
                <w:szCs w:val="24"/>
              </w:rPr>
              <w:t xml:space="preserve">条</w:t>
            </w:r>
            <w:r>
              <w:rPr>
                <w:rFonts w:hint="eastAsia"/>
                <w:color w:val="auto"/>
                <w:sz w:val="24"/>
                <w:szCs w:val="24"/>
              </w:rPr>
              <w:t xml:space="preserve">合同变更、中止、解除</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rFonts w:hint="eastAsia"/>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rFonts w:hint="eastAsia"/>
                <w:color w:val="auto"/>
                <w:sz w:val="24"/>
                <w:szCs w:val="24"/>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六</w:t>
            </w:r>
            <w:r>
              <w:rPr>
                <w:color w:val="auto"/>
                <w:sz w:val="24"/>
                <w:szCs w:val="24"/>
              </w:rPr>
              <w:t xml:space="preserve">条</w:t>
            </w:r>
            <w:r>
              <w:rPr>
                <w:rFonts w:hint="eastAsia"/>
                <w:color w:val="auto"/>
                <w:sz w:val="24"/>
                <w:szCs w:val="24"/>
              </w:rPr>
              <w:t xml:space="preserve">违约责任</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rFonts w:hint="eastAsia"/>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rFonts w:hint="eastAsia"/>
                <w:color w:val="auto"/>
                <w:sz w:val="24"/>
                <w:szCs w:val="24"/>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七</w:t>
            </w:r>
            <w:r>
              <w:rPr>
                <w:color w:val="auto"/>
                <w:sz w:val="24"/>
                <w:szCs w:val="24"/>
              </w:rPr>
              <w:t xml:space="preserve">条</w:t>
            </w:r>
            <w:r>
              <w:rPr>
                <w:rFonts w:hint="eastAsia"/>
                <w:color w:val="auto"/>
                <w:sz w:val="24"/>
                <w:szCs w:val="24"/>
              </w:rPr>
              <w:t xml:space="preserve">不可抗力</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八</w:t>
            </w:r>
            <w:r>
              <w:rPr>
                <w:color w:val="auto"/>
                <w:sz w:val="24"/>
                <w:szCs w:val="24"/>
              </w:rPr>
              <w:t xml:space="preserve">条</w:t>
            </w:r>
            <w:r>
              <w:rPr>
                <w:rFonts w:hint="eastAsia"/>
                <w:color w:val="auto"/>
                <w:sz w:val="24"/>
                <w:szCs w:val="24"/>
              </w:rPr>
              <w:t xml:space="preserve">履约保证金</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rFonts w:hint="eastAsia"/>
                <w:color w:val="auto"/>
                <w:sz w:val="24"/>
                <w:szCs w:val="24"/>
              </w:rPr>
              <w:t xml:space="preserve">第十九条法律适用和争议解决</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rFonts w:hint="eastAsia"/>
                <w:color w:val="auto"/>
                <w:sz w:val="24"/>
                <w:szCs w:val="24"/>
              </w:rPr>
              <w:t xml:space="preserve">第二十条合同的生效及其他</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color w:val="auto"/>
                <w:sz w:val="24"/>
                <w:szCs w:val="24"/>
              </w:rPr>
            </w:pPr>
            <w:r>
              <w:rPr>
                <w:color w:val="auto"/>
                <w:sz w:val="24"/>
                <w:szCs w:val="24"/>
              </w:rPr>
            </w:r>
            <w:r/>
          </w:p>
        </w:tc>
      </w:tr>
    </w:tbl>
    <w:p>
      <w:pPr>
        <w:ind w:firstLine="24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注：</w:t>
      </w:r>
      <w:r>
        <w:rPr>
          <w:rFonts w:asciiTheme="minorEastAsia" w:hAnsiTheme="minorEastAsia" w:eastAsiaTheme="minorEastAsia"/>
          <w:color w:val="auto"/>
          <w:sz w:val="24"/>
          <w:szCs w:val="24"/>
        </w:rPr>
        <w:t xml:space="preserve">1</w:t>
      </w:r>
      <w:r>
        <w:rPr>
          <w:rFonts w:hint="eastAsia" w:asciiTheme="minorEastAsia" w:hAnsiTheme="minorEastAsia" w:eastAsiaTheme="minorEastAsia"/>
          <w:color w:val="auto"/>
          <w:sz w:val="24"/>
          <w:szCs w:val="24"/>
        </w:rPr>
        <w:t xml:space="preserve">、投标人应据实、详细填写上述表格，因表述含糊导致的评标风险将由投标人承担。</w:t>
      </w:r>
      <w:r/>
    </w:p>
    <w:p>
      <w:pPr>
        <w:ind w:firstLine="72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、若无偏离，在“有无偏离”栏中填写“无”；若有偏离在“有无偏离”栏中填写“有”并在“偏离内容及原因”栏中作出说明。</w:t>
      </w:r>
      <w:r/>
    </w:p>
    <w:p>
      <w:pPr>
        <w:ind w:firstLine="720"/>
        <w:spacing w:line="48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w:t>
      </w:r>
      <w:r>
        <w:rPr>
          <w:rFonts w:hint="eastAsia" w:asciiTheme="minorEastAsia" w:hAnsiTheme="minorEastAsia" w:eastAsiaTheme="minorEastAsia"/>
          <w:color w:val="auto"/>
          <w:sz w:val="24"/>
          <w:szCs w:val="24"/>
        </w:rPr>
        <w:t xml:space="preserve">、未提供或未做说明的作无效投标处理。</w:t>
      </w:r>
      <w:r/>
    </w:p>
    <w:p>
      <w:pPr>
        <w:ind w:firstLine="4200"/>
        <w:spacing w:line="360" w:lineRule="auto"/>
        <w:rPr>
          <w:rFonts w:hAnsi="宋体"/>
          <w:color w:val="auto"/>
          <w:sz w:val="24"/>
          <w:szCs w:val="24"/>
        </w:rPr>
      </w:pPr>
      <w:r>
        <w:rPr>
          <w:rFonts w:hAnsi="宋体"/>
          <w:color w:val="auto"/>
          <w:sz w:val="24"/>
          <w:szCs w:val="24"/>
        </w:rPr>
      </w:r>
      <w:r/>
    </w:p>
    <w:p>
      <w:pPr>
        <w:ind w:firstLine="4200"/>
        <w:spacing w:line="360" w:lineRule="auto"/>
        <w:rPr>
          <w:rFonts w:hAnsi="宋体"/>
          <w:color w:val="auto"/>
          <w:sz w:val="24"/>
          <w:szCs w:val="24"/>
        </w:rPr>
      </w:pPr>
      <w:r>
        <w:rPr>
          <w:rFonts w:hAnsi="宋体"/>
          <w:color w:val="auto"/>
          <w:sz w:val="24"/>
          <w:szCs w:val="24"/>
        </w:rPr>
      </w:r>
      <w:r/>
    </w:p>
    <w:p>
      <w:pPr>
        <w:rPr>
          <w:color w:val="auto"/>
        </w:rPr>
      </w:pPr>
      <w:r/>
      <w:bookmarkStart w:id="245" w:name="_Toc520462575"/>
      <w:r/>
      <w:bookmarkStart w:id="246" w:name="_Toc5174580"/>
      <w:r/>
      <w:bookmarkStart w:id="247" w:name="_Toc5174858"/>
      <w:r>
        <w:rPr>
          <w:rFonts w:hint="eastAsia"/>
          <w:color w:val="auto"/>
        </w:rPr>
        <w:br w:type="page" w:clear="all"/>
      </w:r>
      <w:r/>
    </w:p>
    <w:p>
      <w:pPr>
        <w:pStyle w:val="802"/>
        <w:rPr>
          <w:b w:val="0"/>
          <w:bCs w:val="0"/>
          <w:color w:val="auto"/>
        </w:rPr>
      </w:pPr>
      <w:r/>
      <w:bookmarkStart w:id="248" w:name="_Toc10471"/>
      <w:r>
        <w:rPr>
          <w:rFonts w:hint="eastAsia" w:eastAsia="宋体"/>
          <w:color w:val="auto"/>
        </w:rPr>
        <w:t xml:space="preserve">十、项目业绩一览表</w:t>
      </w:r>
      <w:bookmarkEnd w:id="245"/>
      <w:r/>
      <w:bookmarkEnd w:id="246"/>
      <w:r/>
      <w:bookmarkEnd w:id="247"/>
      <w:r/>
      <w:bookmarkEnd w:id="248"/>
      <w:r/>
      <w:r/>
    </w:p>
    <w:tbl>
      <w:tblPr>
        <w:tblStyle w:val="811"/>
        <w:tblW w:w="825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276"/>
        <w:gridCol w:w="1417"/>
        <w:gridCol w:w="1559"/>
        <w:gridCol w:w="2127"/>
        <w:gridCol w:w="992"/>
      </w:tblGrid>
      <w:tr>
        <w:trPr>
          <w:cantSplit/>
          <w:trHeight w:val="612"/>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pStyle w:val="814"/>
              <w:ind w:firstLine="0"/>
              <w:jc w:val="center"/>
              <w:rPr>
                <w:bCs/>
                <w:color w:val="auto"/>
                <w:sz w:val="24"/>
                <w:szCs w:val="24"/>
                <w:lang w:val="en-US"/>
              </w:rPr>
            </w:pPr>
            <w:r>
              <w:rPr>
                <w:rFonts w:hint="eastAsia"/>
                <w:bCs/>
                <w:color w:val="auto"/>
                <w:sz w:val="24"/>
                <w:szCs w:val="24"/>
                <w:lang w:val="en-US"/>
              </w:rPr>
              <w:t xml:space="preserve">序号</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4"/>
              <w:ind w:firstLine="0"/>
              <w:jc w:val="center"/>
              <w:rPr>
                <w:bCs/>
                <w:color w:val="auto"/>
                <w:sz w:val="24"/>
                <w:szCs w:val="24"/>
                <w:lang w:val="en-US"/>
              </w:rPr>
            </w:pPr>
            <w:r>
              <w:rPr>
                <w:rFonts w:hint="eastAsia"/>
                <w:bCs/>
                <w:color w:val="auto"/>
                <w:sz w:val="24"/>
                <w:szCs w:val="24"/>
                <w:lang w:val="en-US"/>
              </w:rPr>
              <w:t xml:space="preserve">项目名称</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4"/>
              <w:ind w:firstLine="0"/>
              <w:jc w:val="center"/>
              <w:rPr>
                <w:bCs/>
                <w:color w:val="auto"/>
                <w:sz w:val="24"/>
                <w:szCs w:val="24"/>
                <w:lang w:val="en-US"/>
              </w:rPr>
            </w:pPr>
            <w:r>
              <w:rPr>
                <w:rFonts w:hint="eastAsia"/>
                <w:bCs/>
                <w:color w:val="auto"/>
                <w:sz w:val="24"/>
                <w:szCs w:val="24"/>
                <w:lang w:val="en-US"/>
              </w:rPr>
              <w:t xml:space="preserve">采购人</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4"/>
              <w:ind w:firstLine="0"/>
              <w:jc w:val="center"/>
              <w:rPr>
                <w:bCs/>
                <w:color w:val="auto"/>
                <w:sz w:val="24"/>
                <w:szCs w:val="24"/>
                <w:lang w:val="en-US"/>
              </w:rPr>
            </w:pPr>
            <w:r>
              <w:rPr>
                <w:rFonts w:hint="eastAsia"/>
                <w:bCs/>
                <w:color w:val="auto"/>
                <w:sz w:val="24"/>
                <w:szCs w:val="24"/>
                <w:lang w:val="en-US"/>
              </w:rPr>
              <w:t xml:space="preserve">签订日期</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4"/>
              <w:ind w:firstLine="0"/>
              <w:jc w:val="center"/>
              <w:rPr>
                <w:bCs/>
                <w:color w:val="auto"/>
                <w:sz w:val="24"/>
                <w:szCs w:val="24"/>
                <w:lang w:val="en-US"/>
              </w:rPr>
            </w:pPr>
            <w:r>
              <w:rPr>
                <w:rFonts w:hint="eastAsia"/>
                <w:bCs/>
                <w:color w:val="auto"/>
                <w:sz w:val="24"/>
                <w:szCs w:val="24"/>
                <w:lang w:val="en-US"/>
              </w:rPr>
              <w:t xml:space="preserve">合同金额（万元）</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4"/>
              <w:ind w:firstLine="0"/>
              <w:jc w:val="center"/>
              <w:rPr>
                <w:bCs/>
                <w:color w:val="auto"/>
                <w:sz w:val="24"/>
                <w:szCs w:val="24"/>
                <w:lang w:val="en-US"/>
              </w:rPr>
            </w:pPr>
            <w:r>
              <w:rPr>
                <w:rFonts w:hint="eastAsia"/>
                <w:bCs/>
                <w:color w:val="auto"/>
                <w:sz w:val="24"/>
                <w:szCs w:val="24"/>
                <w:lang w:val="en-US"/>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4"/>
              <w:ind w:left="2940" w:firstLine="0"/>
              <w:jc w:val="center"/>
              <w:rPr>
                <w:bCs/>
                <w:color w:val="auto"/>
                <w:szCs w:val="21"/>
                <w:lang w:val="en-US"/>
              </w:rPr>
            </w:pPr>
            <w:r>
              <w:rPr>
                <w:bCs/>
                <w:color w:val="auto"/>
                <w:szCs w:val="21"/>
                <w:lang w:val="en-US"/>
              </w:rPr>
            </w:r>
            <w:r/>
          </w:p>
        </w:tc>
      </w:tr>
    </w:tbl>
    <w:p>
      <w:pPr>
        <w:spacing w:line="440" w:lineRule="exact"/>
        <w:rPr>
          <w:rFonts w:ascii="宋体" w:hAnsi="宋体"/>
          <w:bCs/>
          <w:color w:val="auto"/>
          <w:sz w:val="24"/>
          <w:szCs w:val="24"/>
        </w:rPr>
      </w:pPr>
      <w:r>
        <w:rPr>
          <w:rFonts w:hint="eastAsia" w:ascii="宋体" w:hAnsi="宋体" w:cs="宋体"/>
          <w:color w:val="auto"/>
          <w:sz w:val="24"/>
          <w:szCs w:val="24"/>
        </w:rPr>
        <w:t xml:space="preserve">注：</w:t>
      </w:r>
      <w:r>
        <w:rPr>
          <w:rFonts w:ascii="宋体" w:hAnsi="宋体"/>
          <w:color w:val="auto"/>
          <w:sz w:val="24"/>
          <w:szCs w:val="24"/>
        </w:rPr>
        <w:t xml:space="preserve">1</w:t>
      </w:r>
      <w:r>
        <w:rPr>
          <w:rFonts w:hint="eastAsia" w:ascii="宋体" w:hAnsi="宋体" w:cs="宋体"/>
          <w:color w:val="auto"/>
          <w:sz w:val="24"/>
          <w:szCs w:val="24"/>
        </w:rPr>
        <w:t xml:space="preserve">、上述业绩应为</w:t>
      </w:r>
      <w:r>
        <w:rPr>
          <w:rFonts w:hint="eastAsia" w:ascii="宋体" w:hAnsi="宋体"/>
          <w:color w:val="auto"/>
          <w:sz w:val="24"/>
        </w:rPr>
        <w:t xml:space="preserve">投标人</w:t>
      </w:r>
      <w:r>
        <w:rPr>
          <w:rFonts w:ascii="宋体" w:hAnsi="宋体"/>
          <w:bCs/>
          <w:color w:val="auto"/>
          <w:sz w:val="24"/>
          <w:szCs w:val="24"/>
        </w:rPr>
        <w:t xml:space="preserve">202</w:t>
      </w:r>
      <w:r>
        <w:rPr>
          <w:rFonts w:hint="eastAsia" w:ascii="宋体" w:hAnsi="宋体"/>
          <w:bCs/>
          <w:color w:val="auto"/>
          <w:sz w:val="24"/>
          <w:szCs w:val="24"/>
        </w:rPr>
        <w:t xml:space="preserve">0年</w:t>
      </w:r>
      <w:r>
        <w:rPr>
          <w:rFonts w:ascii="宋体" w:hAnsi="宋体"/>
          <w:bCs/>
          <w:color w:val="auto"/>
          <w:sz w:val="24"/>
          <w:szCs w:val="24"/>
        </w:rPr>
        <w:t xml:space="preserve">1</w:t>
      </w:r>
      <w:r>
        <w:rPr>
          <w:rFonts w:hint="eastAsia" w:ascii="宋体" w:hAnsi="宋体"/>
          <w:bCs/>
          <w:color w:val="auto"/>
          <w:sz w:val="24"/>
          <w:szCs w:val="24"/>
        </w:rPr>
        <w:t xml:space="preserve">月</w:t>
      </w:r>
      <w:r>
        <w:rPr>
          <w:rFonts w:ascii="宋体" w:hAnsi="宋体"/>
          <w:bCs/>
          <w:color w:val="auto"/>
          <w:sz w:val="24"/>
          <w:szCs w:val="24"/>
        </w:rPr>
        <w:t xml:space="preserve">1</w:t>
      </w:r>
      <w:r>
        <w:rPr>
          <w:rFonts w:hint="eastAsia" w:ascii="宋体" w:hAnsi="宋体"/>
          <w:bCs/>
          <w:color w:val="auto"/>
          <w:sz w:val="24"/>
          <w:szCs w:val="24"/>
        </w:rPr>
        <w:t xml:space="preserve">日至今（以合同签订日期为准）已完成的类似项目业绩。</w:t>
      </w:r>
      <w:r/>
    </w:p>
    <w:p>
      <w:pPr>
        <w:ind w:firstLine="480"/>
        <w:spacing w:line="440" w:lineRule="exact"/>
        <w:rPr>
          <w:rFonts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、投标人需提供上述完整业绩合同证明材料（包括</w:t>
      </w:r>
      <w:r>
        <w:rPr>
          <w:rFonts w:hint="eastAsia"/>
          <w:color w:val="auto"/>
          <w:sz w:val="24"/>
          <w:szCs w:val="24"/>
        </w:rPr>
        <w:t xml:space="preserve">合同首页、项目内容页、标的金额所在页、签字盖章页</w:t>
      </w:r>
      <w:r>
        <w:rPr>
          <w:rFonts w:hint="eastAsia" w:ascii="宋体" w:hAnsi="宋体"/>
          <w:bCs/>
          <w:color w:val="auto"/>
          <w:sz w:val="24"/>
          <w:szCs w:val="24"/>
        </w:rPr>
        <w:t xml:space="preserve">）。</w:t>
      </w:r>
      <w:r/>
    </w:p>
    <w:p>
      <w:pPr>
        <w:ind w:firstLine="480"/>
        <w:spacing w:line="440" w:lineRule="exact"/>
        <w:rPr>
          <w:rFonts w:ascii="宋体" w:hAnsi="宋体" w:cs="宋体"/>
          <w:color w:val="auto"/>
          <w:sz w:val="24"/>
          <w:szCs w:val="24"/>
        </w:rPr>
      </w:pPr>
      <w:r>
        <w:rPr>
          <w:rFonts w:ascii="宋体" w:hAnsi="宋体"/>
          <w:color w:val="auto"/>
          <w:sz w:val="24"/>
          <w:szCs w:val="24"/>
        </w:rPr>
        <w:t xml:space="preserve">3</w:t>
      </w:r>
      <w:r>
        <w:rPr>
          <w:rFonts w:hint="eastAsia" w:ascii="宋体" w:hAnsi="宋体" w:cs="宋体"/>
          <w:color w:val="auto"/>
          <w:sz w:val="24"/>
          <w:szCs w:val="24"/>
        </w:rPr>
        <w:t xml:space="preserve">、如有需要说明的事项，请在备注中列明。</w:t>
      </w:r>
      <w:r/>
    </w:p>
    <w:p>
      <w:pPr>
        <w:rPr>
          <w:color w:val="auto"/>
        </w:rPr>
      </w:pPr>
      <w:r>
        <w:rPr>
          <w:color w:val="auto"/>
        </w:rPr>
      </w:r>
      <w:r/>
    </w:p>
    <w:p>
      <w:pPr>
        <w:pStyle w:val="802"/>
        <w:rPr>
          <w:color w:val="auto"/>
        </w:rPr>
      </w:pPr>
      <w:r>
        <w:rPr>
          <w:b w:val="0"/>
          <w:bCs w:val="0"/>
          <w:color w:val="auto"/>
        </w:rPr>
        <w:br w:type="page" w:clear="all"/>
      </w:r>
      <w:r/>
    </w:p>
    <w:p>
      <w:pPr>
        <w:pStyle w:val="802"/>
        <w:rPr>
          <w:rFonts w:eastAsia="宋体"/>
          <w:color w:val="auto"/>
        </w:rPr>
      </w:pPr>
      <w:r/>
      <w:bookmarkStart w:id="249" w:name="_Toc32009"/>
      <w:r>
        <w:rPr>
          <w:rFonts w:hint="eastAsia" w:eastAsia="宋体"/>
          <w:color w:val="auto"/>
        </w:rPr>
        <w:t xml:space="preserve">十一、资格证明文件</w:t>
      </w:r>
      <w:bookmarkEnd w:id="249"/>
      <w:r/>
      <w:r/>
    </w:p>
    <w:p>
      <w:pPr>
        <w:ind w:firstLine="562"/>
        <w:spacing w:line="440" w:lineRule="exact"/>
        <w:rPr>
          <w:color w:val="auto"/>
          <w:sz w:val="24"/>
          <w:szCs w:val="24"/>
        </w:rPr>
      </w:pPr>
      <w:r>
        <w:rPr>
          <w:b/>
          <w:color w:val="auto"/>
          <w:sz w:val="28"/>
          <w:szCs w:val="28"/>
        </w:rPr>
        <w:t xml:space="preserve">*</w:t>
      </w:r>
      <w:r>
        <w:rPr>
          <w:rFonts w:hint="eastAsia"/>
          <w:color w:val="auto"/>
          <w:sz w:val="24"/>
          <w:szCs w:val="24"/>
        </w:rPr>
        <w:t xml:space="preserve">法定代表人授权书（法定代表人签署投标文件的不需提供）</w:t>
      </w:r>
      <w:r/>
    </w:p>
    <w:p>
      <w:pPr>
        <w:ind w:firstLine="720"/>
        <w:spacing w:line="440" w:lineRule="exact"/>
        <w:rPr>
          <w:color w:val="auto"/>
          <w:sz w:val="24"/>
          <w:szCs w:val="24"/>
        </w:rPr>
      </w:pPr>
      <w:r>
        <w:rPr>
          <w:rFonts w:hint="eastAsia"/>
          <w:bCs/>
          <w:color w:val="auto"/>
          <w:sz w:val="24"/>
          <w:szCs w:val="24"/>
        </w:rPr>
        <w:t xml:space="preserve">注：附授权代表居民身份证、法定代表人居民身份证</w:t>
      </w:r>
      <w:r/>
    </w:p>
    <w:p>
      <w:pPr>
        <w:ind w:firstLine="562"/>
        <w:spacing w:line="440" w:lineRule="exact"/>
        <w:rPr>
          <w:bCs/>
          <w:color w:val="auto"/>
          <w:sz w:val="24"/>
          <w:szCs w:val="24"/>
        </w:rPr>
      </w:pPr>
      <w:r>
        <w:rPr>
          <w:b/>
          <w:color w:val="auto"/>
          <w:sz w:val="28"/>
          <w:szCs w:val="28"/>
        </w:rPr>
        <w:t xml:space="preserve">*</w:t>
      </w:r>
      <w:r>
        <w:rPr>
          <w:rFonts w:hint="eastAsia"/>
          <w:color w:val="auto"/>
          <w:sz w:val="24"/>
          <w:szCs w:val="24"/>
        </w:rPr>
        <w:t xml:space="preserve">投标人的营业执照</w:t>
      </w:r>
      <w:r/>
    </w:p>
    <w:p>
      <w:pPr>
        <w:ind w:right="-153" w:firstLine="562"/>
        <w:jc w:val="left"/>
        <w:spacing w:line="440" w:lineRule="exact"/>
        <w:widowControl/>
        <w:rPr>
          <w:rFonts w:ascii="宋体" w:hAnsi="宋体"/>
          <w:color w:val="auto"/>
          <w:sz w:val="24"/>
          <w:szCs w:val="24"/>
        </w:rPr>
      </w:pPr>
      <w:r>
        <w:rPr>
          <w:b/>
          <w:color w:val="auto"/>
          <w:sz w:val="28"/>
          <w:szCs w:val="28"/>
        </w:rPr>
        <w:t xml:space="preserve">*</w:t>
      </w:r>
      <w:r>
        <w:rPr>
          <w:rFonts w:hint="eastAsia" w:ascii="宋体" w:hAnsi="宋体"/>
          <w:color w:val="auto"/>
          <w:sz w:val="24"/>
          <w:szCs w:val="24"/>
        </w:rPr>
        <w:t xml:space="preserve">具有完整财务状况报告（</w:t>
      </w:r>
      <w:r>
        <w:rPr>
          <w:rFonts w:hint="eastAsia" w:ascii="宋体" w:hAnsi="宋体"/>
          <w:b/>
          <w:color w:val="auto"/>
          <w:sz w:val="28"/>
          <w:szCs w:val="28"/>
          <w:lang w:val="en-US" w:eastAsia="zh-CN"/>
        </w:rPr>
        <w:t xml:space="preserve">须提供</w:t>
      </w:r>
      <w:r>
        <w:rPr>
          <w:rFonts w:hint="eastAsia" w:ascii="宋体" w:hAnsi="宋体"/>
          <w:b/>
          <w:color w:val="auto"/>
          <w:sz w:val="28"/>
          <w:szCs w:val="28"/>
        </w:rPr>
        <w:t xml:space="preserve">银行资信证明或2024年度完整审计报告</w:t>
      </w:r>
      <w:r>
        <w:rPr>
          <w:rFonts w:hint="eastAsia" w:ascii="宋体" w:hAnsi="宋体"/>
          <w:color w:val="auto"/>
          <w:sz w:val="24"/>
          <w:szCs w:val="24"/>
        </w:rPr>
        <w:t xml:space="preserve">）、依法缴纳</w:t>
      </w:r>
      <w:r>
        <w:rPr>
          <w:rFonts w:hint="eastAsia" w:ascii="宋体" w:hAnsi="宋体"/>
          <w:b/>
          <w:color w:val="auto"/>
          <w:sz w:val="28"/>
          <w:szCs w:val="28"/>
        </w:rPr>
        <w:t xml:space="preserve">社保</w:t>
      </w:r>
      <w:r>
        <w:rPr>
          <w:rFonts w:hint="eastAsia" w:ascii="宋体" w:hAnsi="宋体"/>
          <w:color w:val="auto"/>
          <w:sz w:val="24"/>
          <w:szCs w:val="24"/>
        </w:rPr>
        <w:t xml:space="preserve">、依法</w:t>
      </w:r>
      <w:r>
        <w:rPr>
          <w:rFonts w:hint="eastAsia" w:ascii="宋体" w:hAnsi="宋体"/>
          <w:b/>
          <w:color w:val="auto"/>
          <w:sz w:val="28"/>
          <w:szCs w:val="28"/>
        </w:rPr>
        <w:t xml:space="preserve">纳税</w:t>
      </w:r>
      <w:r>
        <w:rPr>
          <w:rFonts w:hint="eastAsia" w:ascii="宋体" w:hAnsi="宋体"/>
          <w:color w:val="auto"/>
          <w:sz w:val="24"/>
          <w:szCs w:val="24"/>
        </w:rPr>
        <w:t xml:space="preserve">的证明材料；</w:t>
      </w:r>
      <w:r/>
    </w:p>
    <w:p>
      <w:pPr>
        <w:ind w:right="-153" w:firstLine="562"/>
        <w:jc w:val="left"/>
        <w:spacing w:line="440" w:lineRule="exact"/>
        <w:widowControl/>
        <w:rPr>
          <w:rFonts w:ascii="宋体" w:hAnsi="宋体"/>
          <w:color w:val="auto"/>
          <w:sz w:val="24"/>
          <w:szCs w:val="24"/>
        </w:rPr>
      </w:pPr>
      <w:r>
        <w:rPr>
          <w:b/>
          <w:color w:val="auto"/>
          <w:sz w:val="28"/>
          <w:szCs w:val="28"/>
        </w:rPr>
        <w:t xml:space="preserve">*</w:t>
      </w:r>
      <w:r>
        <w:rPr>
          <w:rFonts w:ascii="宋体" w:hAnsi="宋体" w:cs="宋体"/>
          <w:color w:val="auto"/>
          <w:sz w:val="24"/>
        </w:rPr>
        <w:t xml:space="preserve">具备履行合同所必需的设备和专业技术能力的证明材料</w:t>
      </w:r>
      <w:r>
        <w:rPr>
          <w:rFonts w:hint="eastAsia" w:ascii="宋体" w:hAnsi="宋体"/>
          <w:color w:val="auto"/>
          <w:sz w:val="24"/>
          <w:szCs w:val="24"/>
        </w:rPr>
        <w:t xml:space="preserve">；</w:t>
      </w:r>
      <w:r/>
    </w:p>
    <w:p>
      <w:pPr>
        <w:ind w:right="-153" w:firstLine="562"/>
        <w:jc w:val="left"/>
        <w:spacing w:line="440" w:lineRule="exact"/>
        <w:widowControl/>
        <w:rPr>
          <w:rFonts w:hint="eastAsia" w:ascii="宋体" w:hAnsi="宋体"/>
          <w:color w:val="auto"/>
          <w:sz w:val="24"/>
          <w:szCs w:val="24"/>
        </w:rPr>
      </w:pPr>
      <w:r>
        <w:rPr>
          <w:b/>
          <w:color w:val="auto"/>
          <w:sz w:val="28"/>
          <w:szCs w:val="28"/>
        </w:rPr>
        <w:t xml:space="preserve">*</w:t>
      </w:r>
      <w:r>
        <w:rPr>
          <w:rFonts w:hint="eastAsia" w:ascii="宋体" w:hAnsi="宋体"/>
          <w:color w:val="auto"/>
          <w:sz w:val="24"/>
          <w:szCs w:val="24"/>
        </w:rPr>
        <w:t xml:space="preserve">参加政府采购活动前三年内，在经营活动中没有重大违法记录的书面承诺书；</w:t>
      </w:r>
      <w:r/>
    </w:p>
    <w:p>
      <w:pPr>
        <w:ind w:right="0" w:firstLine="720"/>
        <w:jc w:val="left"/>
        <w:keepLines w:val="0"/>
        <w:keepNext w:val="0"/>
        <w:pageBreakBefore w:val="0"/>
        <w:spacing w:line="440" w:lineRule="exact"/>
        <w:widowControl/>
        <w:rPr>
          <w:rFonts w:hint="eastAsia"/>
          <w:b w:val="0"/>
          <w:bCs w:val="0"/>
          <w:color w:val="auto"/>
          <w:sz w:val="24"/>
          <w:szCs w:val="24"/>
          <w:lang w:val="en-US" w:eastAsia="zh-CN"/>
        </w:rPr>
      </w:pPr>
      <w:r>
        <w:rPr>
          <w:rFonts w:hint="eastAsia"/>
          <w:b w:val="0"/>
          <w:bCs w:val="0"/>
          <w:color w:val="auto"/>
          <w:sz w:val="24"/>
          <w:szCs w:val="24"/>
          <w:lang w:val="en-US" w:eastAsia="zh-CN"/>
        </w:rPr>
        <w:t xml:space="preserve">联合投标协议书</w:t>
      </w:r>
      <w:r>
        <w:rPr>
          <w:rFonts w:hint="eastAsia"/>
          <w:color w:val="auto"/>
          <w:sz w:val="24"/>
          <w:szCs w:val="24"/>
        </w:rPr>
        <w:t xml:space="preserve">（如属）</w:t>
      </w:r>
      <w:r/>
    </w:p>
    <w:p>
      <w:pPr>
        <w:ind w:right="0" w:firstLine="720"/>
        <w:jc w:val="left"/>
        <w:keepLines w:val="0"/>
        <w:keepNext w:val="0"/>
        <w:pageBreakBefore w:val="0"/>
        <w:spacing w:line="440" w:lineRule="exact"/>
        <w:widowControl/>
        <w:rPr>
          <w:rFonts w:ascii="宋体" w:hAnsi="宋体"/>
          <w:b w:val="0"/>
          <w:bCs w:val="0"/>
          <w:color w:val="auto"/>
          <w:sz w:val="24"/>
          <w:szCs w:val="24"/>
        </w:rPr>
      </w:pPr>
      <w:r>
        <w:rPr>
          <w:rFonts w:hint="eastAsia"/>
          <w:b w:val="0"/>
          <w:bCs w:val="0"/>
          <w:color w:val="auto"/>
          <w:sz w:val="24"/>
          <w:szCs w:val="24"/>
        </w:rPr>
        <w:t xml:space="preserve">投标人资格声明</w:t>
      </w:r>
      <w:r/>
    </w:p>
    <w:p>
      <w:pPr>
        <w:ind w:right="0" w:firstLine="720"/>
        <w:jc w:val="left"/>
        <w:keepLines w:val="0"/>
        <w:keepNext w:val="0"/>
        <w:pageBreakBefore w:val="0"/>
        <w:spacing w:line="440" w:lineRule="exact"/>
        <w:widowControl/>
        <w:rPr>
          <w:rFonts w:hint="eastAsia"/>
          <w:b w:val="0"/>
          <w:bCs w:val="0"/>
          <w:color w:val="auto"/>
          <w:sz w:val="24"/>
          <w:szCs w:val="24"/>
          <w:lang w:val="en-US" w:eastAsia="zh-CN"/>
        </w:rPr>
      </w:pPr>
      <w:r>
        <w:rPr>
          <w:rFonts w:hint="eastAsia"/>
          <w:b w:val="0"/>
          <w:bCs w:val="0"/>
          <w:color w:val="auto"/>
          <w:sz w:val="24"/>
          <w:szCs w:val="24"/>
        </w:rPr>
        <w:t xml:space="preserve">投标保证承诺书</w:t>
      </w:r>
      <w:r/>
    </w:p>
    <w:p>
      <w:pPr>
        <w:ind w:right="0" w:firstLine="720"/>
        <w:jc w:val="left"/>
        <w:keepLines w:val="0"/>
        <w:keepNext w:val="0"/>
        <w:pageBreakBefore w:val="0"/>
        <w:spacing w:line="440" w:lineRule="exact"/>
        <w:widowControl/>
        <w:rPr>
          <w:rFonts w:hint="eastAsia"/>
          <w:b w:val="0"/>
          <w:bCs w:val="0"/>
          <w:color w:val="auto"/>
          <w:sz w:val="24"/>
          <w:szCs w:val="24"/>
          <w:lang w:val="en-US" w:eastAsia="zh-CN"/>
        </w:rPr>
      </w:pPr>
      <w:r>
        <w:rPr>
          <w:rFonts w:hint="eastAsia"/>
          <w:b w:val="0"/>
          <w:bCs w:val="0"/>
          <w:color w:val="auto"/>
          <w:sz w:val="24"/>
          <w:szCs w:val="24"/>
          <w:lang w:val="en-US" w:eastAsia="zh-CN"/>
        </w:rPr>
        <w:t xml:space="preserve">投标人与其他单位存在直接控股、管理关系情况表</w:t>
      </w:r>
      <w:r/>
    </w:p>
    <w:p>
      <w:pPr>
        <w:ind w:right="0" w:firstLine="720"/>
        <w:jc w:val="left"/>
        <w:keepLines w:val="0"/>
        <w:keepNext w:val="0"/>
        <w:pageBreakBefore w:val="0"/>
        <w:spacing w:line="440" w:lineRule="exact"/>
        <w:widowControl/>
        <w:rPr>
          <w:b/>
          <w:color w:val="auto"/>
          <w:sz w:val="28"/>
          <w:szCs w:val="28"/>
        </w:rPr>
      </w:pPr>
      <w:r>
        <w:rPr>
          <w:rFonts w:hint="eastAsia"/>
          <w:b w:val="0"/>
          <w:bCs w:val="0"/>
          <w:color w:val="auto"/>
          <w:sz w:val="24"/>
          <w:szCs w:val="24"/>
          <w:lang w:val="en-US" w:eastAsia="zh-CN"/>
        </w:rPr>
        <w:t xml:space="preserve">中小企业声明函或残疾人福</w:t>
      </w:r>
      <w:r>
        <w:rPr>
          <w:rFonts w:hint="eastAsia"/>
          <w:b w:val="0"/>
          <w:bCs w:val="0"/>
          <w:color w:val="auto"/>
          <w:sz w:val="24"/>
          <w:szCs w:val="24"/>
        </w:rPr>
        <w:t xml:space="preserve">利性</w:t>
      </w:r>
      <w:r>
        <w:rPr>
          <w:rFonts w:hint="eastAsia"/>
          <w:color w:val="auto"/>
          <w:sz w:val="24"/>
          <w:szCs w:val="24"/>
        </w:rPr>
        <w:t xml:space="preserve">单位声明函（如属）</w:t>
      </w:r>
      <w:r/>
    </w:p>
    <w:p>
      <w:pPr>
        <w:ind w:firstLine="720"/>
        <w:spacing w:line="440" w:lineRule="exact"/>
        <w:rPr>
          <w:color w:val="auto"/>
          <w:sz w:val="24"/>
          <w:szCs w:val="24"/>
        </w:rPr>
      </w:pPr>
      <w:r>
        <w:rPr>
          <w:rFonts w:hint="eastAsia"/>
          <w:color w:val="auto"/>
          <w:sz w:val="24"/>
          <w:szCs w:val="24"/>
        </w:rPr>
        <w:t xml:space="preserve">投标人认为需要提供的其它证明文件</w:t>
      </w:r>
      <w:r/>
    </w:p>
    <w:p>
      <w:pPr>
        <w:ind w:firstLine="723"/>
        <w:spacing w:line="440" w:lineRule="exact"/>
        <w:rPr>
          <w:color w:val="auto"/>
          <w:sz w:val="22"/>
          <w:szCs w:val="24"/>
        </w:rPr>
      </w:pPr>
      <w:r>
        <w:rPr>
          <w:rFonts w:hint="eastAsia"/>
          <w:b/>
          <w:color w:val="auto"/>
          <w:sz w:val="24"/>
          <w:szCs w:val="24"/>
        </w:rPr>
        <w:t xml:space="preserve">其中加</w:t>
      </w:r>
      <w:r>
        <w:rPr>
          <w:rFonts w:hint="eastAsia" w:ascii="宋体" w:hAnsi="宋体"/>
          <w:b/>
          <w:color w:val="auto"/>
          <w:sz w:val="24"/>
          <w:szCs w:val="24"/>
        </w:rPr>
        <w:t xml:space="preserve">“</w:t>
      </w:r>
      <w:r>
        <w:rPr>
          <w:rFonts w:ascii="宋体" w:hAnsi="宋体"/>
          <w:b/>
          <w:color w:val="auto"/>
          <w:sz w:val="28"/>
          <w:szCs w:val="28"/>
        </w:rPr>
        <w:t xml:space="preserve">*</w:t>
      </w:r>
      <w:r>
        <w:rPr>
          <w:rFonts w:hint="eastAsia" w:ascii="宋体" w:hAnsi="宋体"/>
          <w:b/>
          <w:color w:val="auto"/>
          <w:sz w:val="24"/>
          <w:szCs w:val="24"/>
        </w:rPr>
        <w:t xml:space="preserve">”</w:t>
      </w:r>
      <w:r>
        <w:rPr>
          <w:rFonts w:hint="eastAsia"/>
          <w:b/>
          <w:color w:val="auto"/>
          <w:sz w:val="24"/>
          <w:szCs w:val="24"/>
        </w:rPr>
        <w:t xml:space="preserve">项目若有缺失或无效，将导致其投标无效且不允许在开标后补正。</w:t>
      </w:r>
      <w:bookmarkEnd w:id="210"/>
      <w:r/>
      <w:bookmarkEnd w:id="211"/>
      <w:r/>
      <w:bookmarkEnd w:id="212"/>
      <w:r/>
      <w:r/>
    </w:p>
    <w:p>
      <w:pPr>
        <w:pStyle w:val="801"/>
        <w:rPr>
          <w:b/>
          <w:bCs/>
          <w:color w:val="auto"/>
          <w:szCs w:val="28"/>
        </w:rPr>
      </w:pPr>
      <w:r>
        <w:rPr>
          <w:color w:val="auto"/>
        </w:rPr>
        <w:br w:type="page" w:clear="all"/>
      </w:r>
      <w:bookmarkStart w:id="250" w:name="_Toc7729"/>
      <w:r>
        <w:rPr>
          <w:rFonts w:hint="eastAsia"/>
          <w:color w:val="auto"/>
          <w:sz w:val="28"/>
          <w:szCs w:val="16"/>
        </w:rPr>
        <w:t xml:space="preserve">附件一联合投标协议书</w:t>
      </w:r>
      <w:bookmarkEnd w:id="250"/>
      <w:r/>
      <w:r/>
    </w:p>
    <w:p>
      <w:pPr>
        <w:jc w:val="left"/>
        <w:widowControl/>
        <w:rPr>
          <w:b/>
          <w:bCs/>
          <w:color w:val="auto"/>
          <w:sz w:val="28"/>
          <w:szCs w:val="28"/>
        </w:rPr>
      </w:pPr>
      <w:r>
        <w:rPr>
          <w:b/>
          <w:bCs/>
          <w:color w:val="auto"/>
          <w:sz w:val="28"/>
          <w:szCs w:val="28"/>
        </w:rPr>
      </w:r>
      <w:r/>
    </w:p>
    <w:p>
      <w:pPr>
        <w:spacing w:line="360" w:lineRule="auto"/>
        <w:rPr>
          <w:rFonts w:ascii="宋体" w:hAnsi="宋体"/>
          <w:color w:val="auto"/>
          <w:sz w:val="24"/>
        </w:rPr>
      </w:pPr>
      <w:r>
        <w:rPr>
          <w:rFonts w:hint="eastAsia" w:ascii="宋体" w:hAnsi="宋体"/>
          <w:color w:val="auto"/>
          <w:sz w:val="24"/>
        </w:rPr>
        <w:t xml:space="preserve">甲方（牵头人）：</w:t>
      </w:r>
      <w:r/>
    </w:p>
    <w:p>
      <w:pPr>
        <w:pStyle w:val="819"/>
        <w:rPr>
          <w:color w:val="auto"/>
        </w:rPr>
      </w:pPr>
      <w:r>
        <w:rPr>
          <w:color w:val="auto"/>
        </w:rPr>
      </w:r>
      <w:r/>
    </w:p>
    <w:p>
      <w:pPr>
        <w:spacing w:line="360" w:lineRule="auto"/>
        <w:rPr>
          <w:rFonts w:ascii="宋体" w:hAnsi="宋体"/>
          <w:color w:val="auto"/>
          <w:sz w:val="24"/>
        </w:rPr>
      </w:pPr>
      <w:r>
        <w:rPr>
          <w:rFonts w:hint="eastAsia" w:ascii="宋体" w:hAnsi="宋体"/>
          <w:color w:val="auto"/>
          <w:sz w:val="24"/>
        </w:rPr>
        <w:t xml:space="preserve">乙方（联合体成员）：</w:t>
      </w:r>
      <w:r/>
    </w:p>
    <w:p>
      <w:pPr>
        <w:pStyle w:val="819"/>
        <w:rPr>
          <w:color w:val="auto"/>
        </w:rPr>
      </w:pPr>
      <w:r>
        <w:rPr>
          <w:color w:val="auto"/>
        </w:rPr>
      </w:r>
      <w:r/>
    </w:p>
    <w:p>
      <w:pPr>
        <w:ind w:firstLine="420"/>
        <w:spacing w:line="360" w:lineRule="auto"/>
        <w:rPr>
          <w:rFonts w:ascii="宋体" w:hAnsi="宋体"/>
          <w:color w:val="auto"/>
          <w:sz w:val="24"/>
        </w:rPr>
      </w:pPr>
      <w:r>
        <w:rPr>
          <w:rFonts w:hint="eastAsia" w:ascii="宋体" w:hAnsi="宋体"/>
          <w:color w:val="auto"/>
          <w:sz w:val="24"/>
        </w:rPr>
        <w:t xml:space="preserve">各方经协商，就响应组织实施的编号为号的招标活动联合进行投标之事宜，达成如下协议：</w:t>
      </w:r>
      <w:r/>
    </w:p>
    <w:p>
      <w:pPr>
        <w:ind w:firstLine="420"/>
        <w:spacing w:line="360" w:lineRule="auto"/>
        <w:rPr>
          <w:rFonts w:ascii="宋体" w:hAnsi="宋体"/>
          <w:color w:val="auto"/>
          <w:sz w:val="24"/>
        </w:rPr>
      </w:pPr>
      <w:r>
        <w:rPr>
          <w:rFonts w:hint="eastAsia" w:ascii="宋体" w:hAnsi="宋体"/>
          <w:color w:val="auto"/>
          <w:sz w:val="24"/>
        </w:rPr>
        <w:t xml:space="preserve">一、各方一致决定，以为牵头人（即联合体投标人代表）进行投标，并按照招标文件的规定提交资格文件。</w:t>
      </w:r>
      <w:r/>
    </w:p>
    <w:p>
      <w:pPr>
        <w:ind w:firstLine="420"/>
        <w:spacing w:line="360" w:lineRule="auto"/>
        <w:rPr>
          <w:rFonts w:ascii="宋体" w:hAnsi="宋体"/>
          <w:color w:val="auto"/>
          <w:sz w:val="24"/>
        </w:rPr>
      </w:pPr>
      <w:r>
        <w:rPr>
          <w:rFonts w:hint="eastAsia" w:ascii="宋体" w:hAnsi="宋体"/>
          <w:color w:val="auto"/>
          <w:sz w:val="24"/>
        </w:rPr>
        <w:t xml:space="preserve">二、在本次投标过程中，牵头人的法定代表人或授权代理人根据招标文件规定及投标内容而对招标人或招标代理机构所作的任何合法承诺，包括书面澄清及响应等均对联合投标各方产生约束力。如果中标并签订合同，则联合投标各方将共同履行对招标人或招标代理机构所负有的全部义务并就采购合同约定的事项对招标人承担连带责任。合同履约过程中，由牵头方负责与采购人的对接工作，并作为采购人日常管理考核负责对象。</w:t>
      </w:r>
      <w:r/>
    </w:p>
    <w:p>
      <w:pPr>
        <w:ind w:firstLine="420"/>
        <w:spacing w:line="360" w:lineRule="auto"/>
        <w:rPr>
          <w:rFonts w:ascii="宋体" w:hAnsi="宋体"/>
          <w:color w:val="auto"/>
          <w:sz w:val="24"/>
        </w:rPr>
      </w:pPr>
      <w:r>
        <w:rPr>
          <w:rFonts w:hint="eastAsia" w:ascii="宋体" w:hAnsi="宋体"/>
          <w:color w:val="auto"/>
          <w:sz w:val="24"/>
        </w:rPr>
        <w:t xml:space="preserve">三、联合投标其余各方保证对牵头人为响应本次招标而提供的产品和服务提供全部质量保证及售后服务支持。</w:t>
      </w:r>
      <w:r/>
    </w:p>
    <w:p>
      <w:pPr>
        <w:ind w:firstLine="482"/>
        <w:spacing w:line="360" w:lineRule="auto"/>
        <w:rPr>
          <w:rFonts w:ascii="宋体" w:hAnsi="宋体"/>
          <w:b/>
          <w:color w:val="auto"/>
          <w:sz w:val="24"/>
        </w:rPr>
      </w:pPr>
      <w:r>
        <w:rPr>
          <w:rFonts w:hint="eastAsia" w:ascii="宋体" w:hAnsi="宋体"/>
          <w:b/>
          <w:color w:val="auto"/>
          <w:sz w:val="24"/>
        </w:rPr>
        <w:t xml:space="preserve">四、本次联合投标中：</w:t>
      </w:r>
      <w:r/>
    </w:p>
    <w:p>
      <w:pPr>
        <w:ind w:firstLine="482"/>
        <w:spacing w:line="360" w:lineRule="auto"/>
        <w:rPr>
          <w:rFonts w:ascii="宋体" w:hAnsi="宋体"/>
          <w:b/>
          <w:color w:val="auto"/>
          <w:sz w:val="24"/>
        </w:rPr>
      </w:pPr>
      <w:r>
        <w:rPr>
          <w:rFonts w:hint="eastAsia" w:ascii="宋体" w:hAnsi="宋体"/>
          <w:b/>
          <w:color w:val="auto"/>
          <w:sz w:val="24"/>
        </w:rPr>
        <w:t xml:space="preserve">甲方（牵头人）承担的工作和义务为：</w:t>
      </w:r>
      <w:r/>
    </w:p>
    <w:p>
      <w:pPr>
        <w:ind w:firstLine="482"/>
        <w:spacing w:line="360" w:lineRule="auto"/>
        <w:rPr>
          <w:rFonts w:ascii="宋体" w:hAnsi="宋体"/>
          <w:b/>
          <w:color w:val="auto"/>
          <w:sz w:val="24"/>
        </w:rPr>
      </w:pPr>
      <w:r>
        <w:rPr>
          <w:rFonts w:ascii="宋体" w:hAnsi="宋体"/>
          <w:b/>
          <w:color w:val="auto"/>
          <w:sz w:val="24"/>
        </w:rPr>
      </w:r>
      <w:r/>
    </w:p>
    <w:p>
      <w:pPr>
        <w:ind w:firstLine="482"/>
        <w:spacing w:line="360" w:lineRule="auto"/>
        <w:rPr>
          <w:rFonts w:ascii="宋体" w:hAnsi="宋体"/>
          <w:b/>
          <w:color w:val="auto"/>
          <w:sz w:val="24"/>
        </w:rPr>
      </w:pPr>
      <w:r>
        <w:rPr>
          <w:rFonts w:hint="eastAsia" w:ascii="宋体" w:hAnsi="宋体"/>
          <w:b/>
          <w:color w:val="auto"/>
          <w:sz w:val="24"/>
        </w:rPr>
        <w:t xml:space="preserve">乙方（联合体成员）承担的工作和义务为：</w:t>
      </w:r>
      <w:r/>
    </w:p>
    <w:p>
      <w:pPr>
        <w:ind w:firstLine="482"/>
        <w:spacing w:line="360" w:lineRule="auto"/>
        <w:rPr>
          <w:rFonts w:ascii="宋体" w:hAnsi="宋体"/>
          <w:b/>
          <w:color w:val="auto"/>
          <w:sz w:val="24"/>
        </w:rPr>
      </w:pPr>
      <w:r>
        <w:rPr>
          <w:rFonts w:ascii="宋体" w:hAnsi="宋体"/>
          <w:b/>
          <w:color w:val="auto"/>
          <w:sz w:val="24"/>
        </w:rPr>
      </w:r>
      <w:r/>
    </w:p>
    <w:p>
      <w:pPr>
        <w:numPr>
          <w:ilvl w:val="0"/>
          <w:numId w:val="7"/>
        </w:numPr>
        <w:ind w:firstLine="420"/>
        <w:spacing w:line="360" w:lineRule="auto"/>
        <w:rPr>
          <w:rFonts w:ascii="宋体" w:hAnsi="宋体"/>
          <w:color w:val="auto"/>
          <w:sz w:val="24"/>
        </w:rPr>
      </w:pPr>
      <w:r>
        <w:rPr>
          <w:rFonts w:hint="eastAsia" w:ascii="宋体" w:hAnsi="宋体"/>
          <w:color w:val="auto"/>
          <w:sz w:val="24"/>
        </w:rPr>
        <w:t xml:space="preserve">有关本次联合投标的其他事宜：</w:t>
      </w:r>
      <w:r/>
    </w:p>
    <w:p>
      <w:pPr>
        <w:ind w:firstLine="420"/>
        <w:spacing w:line="360" w:lineRule="auto"/>
        <w:rPr>
          <w:rFonts w:ascii="Calibri" w:hAnsi="Calibri"/>
          <w:color w:val="auto"/>
          <w:lang w:val="zh-CN"/>
        </w:rPr>
      </w:pPr>
      <w:r>
        <w:rPr>
          <w:rFonts w:ascii="Calibri" w:hAnsi="Calibri"/>
          <w:color w:val="auto"/>
          <w:lang w:val="zh-CN"/>
        </w:rPr>
      </w:r>
      <w:r/>
    </w:p>
    <w:p>
      <w:pPr>
        <w:pStyle w:val="819"/>
        <w:rPr>
          <w:color w:val="auto"/>
          <w:lang w:val="zh-CN"/>
        </w:rPr>
      </w:pPr>
      <w:r>
        <w:rPr>
          <w:color w:val="auto"/>
          <w:lang w:val="zh-CN"/>
        </w:rPr>
      </w:r>
      <w:r/>
    </w:p>
    <w:p>
      <w:pPr>
        <w:pStyle w:val="819"/>
        <w:rPr>
          <w:color w:val="auto"/>
          <w:lang w:val="zh-CN"/>
        </w:rPr>
      </w:pPr>
      <w:r>
        <w:rPr>
          <w:color w:val="auto"/>
          <w:lang w:val="zh-CN"/>
        </w:rPr>
      </w:r>
      <w:r/>
    </w:p>
    <w:p>
      <w:pPr>
        <w:numPr>
          <w:ilvl w:val="0"/>
          <w:numId w:val="7"/>
        </w:numPr>
        <w:ind w:firstLine="420"/>
        <w:spacing w:line="360" w:lineRule="auto"/>
        <w:rPr>
          <w:rFonts w:ascii="宋体" w:hAnsi="宋体"/>
          <w:color w:val="auto"/>
          <w:sz w:val="24"/>
        </w:rPr>
      </w:pPr>
      <w:r>
        <w:rPr>
          <w:rFonts w:hint="eastAsia" w:ascii="宋体" w:hAnsi="宋体"/>
          <w:color w:val="auto"/>
          <w:sz w:val="24"/>
        </w:rPr>
        <w:t xml:space="preserve">本协议提交招标方后，联合投标各方不得以任何形式对上述实质内容进行修改或撤销。</w:t>
      </w:r>
      <w:r/>
    </w:p>
    <w:tbl>
      <w:tblPr>
        <w:tblStyle w:val="8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6"/>
        <w:gridCol w:w="4394"/>
      </w:tblGrid>
      <w:tr>
        <w:trPr>
          <w:jc w:val="center"/>
          <w:trHeight w:val="2421"/>
        </w:trPr>
        <w:tc>
          <w:tcPr>
            <w:tcW w:w="4356" w:type="dxa"/>
            <w:vAlign w:val="center"/>
            <w:textDirection w:val="lrTb"/>
            <w:noWrap/>
          </w:tcPr>
          <w:p>
            <w:pPr>
              <w:jc w:val="center"/>
              <w:rPr>
                <w:rFonts w:ascii="宋体" w:hAnsi="宋体"/>
                <w:color w:val="auto"/>
                <w:sz w:val="24"/>
              </w:rPr>
            </w:pPr>
            <w:r>
              <w:rPr>
                <w:rFonts w:hint="eastAsia" w:ascii="宋体" w:hAnsi="宋体"/>
                <w:color w:val="auto"/>
                <w:sz w:val="24"/>
              </w:rPr>
              <w:t xml:space="preserve">甲方单位：（公章）</w:t>
            </w:r>
            <w:r/>
          </w:p>
          <w:p>
            <w:pP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hint="eastAsia" w:ascii="宋体" w:hAnsi="宋体"/>
                <w:color w:val="auto"/>
                <w:sz w:val="24"/>
              </w:rPr>
              <w:t xml:space="preserve">法定代表人：（签字或盖章）</w:t>
            </w:r>
            <w:r/>
          </w:p>
          <w:p>
            <w:pPr>
              <w:jc w:val="cente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ind w:right="480" w:firstLine="1440"/>
              <w:rPr>
                <w:rFonts w:ascii="宋体" w:hAnsi="宋体"/>
                <w:color w:val="auto"/>
                <w:sz w:val="24"/>
              </w:rPr>
            </w:pPr>
            <w:r>
              <w:rPr>
                <w:rFonts w:hint="eastAsia" w:ascii="宋体" w:hAnsi="宋体"/>
                <w:color w:val="auto"/>
                <w:sz w:val="24"/>
              </w:rPr>
              <w:t xml:space="preserve">年月日</w:t>
            </w:r>
            <w:r/>
          </w:p>
        </w:tc>
        <w:tc>
          <w:tcPr>
            <w:tcW w:w="4394" w:type="dxa"/>
            <w:vAlign w:val="center"/>
            <w:textDirection w:val="lrTb"/>
            <w:noWrap/>
          </w:tcPr>
          <w:p>
            <w:pPr>
              <w:jc w:val="center"/>
              <w:rPr>
                <w:rFonts w:ascii="宋体" w:hAnsi="宋体"/>
                <w:color w:val="auto"/>
                <w:sz w:val="24"/>
              </w:rPr>
            </w:pPr>
            <w:r>
              <w:rPr>
                <w:rFonts w:hint="eastAsia" w:ascii="宋体" w:hAnsi="宋体"/>
                <w:color w:val="auto"/>
                <w:sz w:val="24"/>
              </w:rPr>
              <w:t xml:space="preserve">乙方单位：（公章）</w:t>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hint="eastAsia" w:ascii="宋体" w:hAnsi="宋体"/>
                <w:color w:val="auto"/>
                <w:sz w:val="24"/>
              </w:rPr>
              <w:t xml:space="preserve">法定代表人：（签字或盖章）</w:t>
            </w:r>
            <w:r/>
          </w:p>
          <w:p>
            <w:pPr>
              <w:jc w:val="center"/>
              <w:rPr>
                <w:rFonts w:ascii="宋体" w:hAnsi="宋体"/>
                <w:color w:val="auto"/>
                <w:sz w:val="24"/>
              </w:rPr>
            </w:pPr>
            <w:r>
              <w:rPr>
                <w:rFonts w:ascii="宋体" w:hAnsi="宋体"/>
                <w:color w:val="auto"/>
                <w:sz w:val="24"/>
              </w:rPr>
            </w:r>
            <w:r/>
          </w:p>
          <w:p>
            <w:pPr>
              <w:pStyle w:val="819"/>
              <w:rPr>
                <w:color w:val="auto"/>
              </w:rPr>
            </w:pPr>
            <w:r>
              <w:rPr>
                <w:color w:val="auto"/>
              </w:rPr>
            </w:r>
            <w:r/>
          </w:p>
          <w:p>
            <w:pPr>
              <w:ind w:firstLine="240"/>
              <w:jc w:val="center"/>
              <w:rPr>
                <w:rFonts w:ascii="宋体" w:hAnsi="宋体"/>
                <w:color w:val="auto"/>
                <w:sz w:val="24"/>
              </w:rPr>
            </w:pPr>
            <w:r>
              <w:rPr>
                <w:rFonts w:hint="eastAsia" w:ascii="宋体" w:hAnsi="宋体"/>
                <w:color w:val="auto"/>
                <w:sz w:val="24"/>
              </w:rPr>
              <w:t xml:space="preserve">年月日</w:t>
            </w:r>
            <w:r/>
          </w:p>
        </w:tc>
      </w:tr>
    </w:tbl>
    <w:p>
      <w:pPr>
        <w:ind w:firstLine="420"/>
        <w:rPr>
          <w:rFonts w:ascii="宋体" w:hAnsi="宋体"/>
          <w:b/>
          <w:bCs/>
          <w:color w:val="auto"/>
          <w:sz w:val="24"/>
          <w:szCs w:val="24"/>
        </w:rPr>
      </w:pPr>
      <w:r>
        <w:rPr>
          <w:rFonts w:hint="eastAsia" w:ascii="宋体" w:hAnsi="宋体"/>
          <w:b/>
          <w:bCs/>
          <w:color w:val="auto"/>
          <w:sz w:val="24"/>
          <w:szCs w:val="24"/>
        </w:rPr>
        <w:t xml:space="preserve">注：</w:t>
      </w:r>
      <w:r/>
    </w:p>
    <w:p>
      <w:pPr>
        <w:ind w:firstLine="420"/>
        <w:rPr>
          <w:rFonts w:ascii="宋体" w:hAnsi="宋体"/>
          <w:b/>
          <w:bCs/>
          <w:color w:val="auto"/>
          <w:sz w:val="24"/>
          <w:szCs w:val="24"/>
        </w:rPr>
      </w:pPr>
      <w:r>
        <w:rPr>
          <w:rFonts w:ascii="宋体" w:hAnsi="宋体"/>
          <w:b/>
          <w:bCs/>
          <w:color w:val="auto"/>
          <w:sz w:val="24"/>
          <w:szCs w:val="24"/>
        </w:rPr>
        <w:t xml:space="preserve">①</w:t>
      </w:r>
      <w:r>
        <w:rPr>
          <w:rFonts w:hint="eastAsia" w:ascii="宋体" w:hAnsi="宋体"/>
          <w:b/>
          <w:bCs/>
          <w:color w:val="auto"/>
          <w:sz w:val="24"/>
          <w:szCs w:val="24"/>
        </w:rPr>
        <w:t xml:space="preserve">参加联合体的各成员不得再以自己的名义单独投标，也不得同时参加两个或两个以上的不同联合体投标。如有违反，该联合体及联合体各成员视为不符合资格要求，各相关投标均无效。</w:t>
      </w:r>
      <w:r/>
    </w:p>
    <w:p>
      <w:pPr>
        <w:ind w:firstLine="420"/>
        <w:rPr>
          <w:rFonts w:ascii="宋体" w:hAnsi="宋体"/>
          <w:b/>
          <w:bCs/>
          <w:color w:val="auto"/>
          <w:sz w:val="24"/>
          <w:szCs w:val="24"/>
        </w:rPr>
      </w:pPr>
      <w:r>
        <w:rPr>
          <w:rFonts w:ascii="宋体" w:hAnsi="宋体"/>
          <w:b/>
          <w:bCs/>
          <w:color w:val="auto"/>
          <w:sz w:val="24"/>
          <w:szCs w:val="24"/>
        </w:rPr>
        <w:t xml:space="preserve">②</w:t>
      </w:r>
      <w:r>
        <w:rPr>
          <w:rFonts w:hint="eastAsia" w:ascii="宋体" w:hAnsi="宋体"/>
          <w:b/>
          <w:bCs/>
          <w:color w:val="auto"/>
          <w:sz w:val="24"/>
          <w:szCs w:val="24"/>
        </w:rPr>
        <w:t xml:space="preserve">投标人提供联合体成员的中型、小型、微型企业对应的中小企业证明声明函或</w:t>
      </w:r>
      <w:r>
        <w:rPr>
          <w:rFonts w:hint="eastAsia" w:ascii="宋体" w:hAnsi="宋体"/>
          <w:b/>
          <w:bCs/>
          <w:color w:val="auto"/>
          <w:sz w:val="24"/>
          <w:szCs w:val="24"/>
          <w:lang w:val="zh-CN"/>
        </w:rPr>
        <w:t xml:space="preserve">残疾人福利性单位声明函</w:t>
      </w:r>
      <w:r>
        <w:rPr>
          <w:rFonts w:hint="eastAsia" w:ascii="宋体" w:hAnsi="宋体"/>
          <w:b/>
          <w:bCs/>
          <w:color w:val="auto"/>
          <w:sz w:val="24"/>
          <w:szCs w:val="24"/>
        </w:rPr>
        <w:t xml:space="preserve">或监狱企业证明材料，否则视为非中小微企业。</w:t>
      </w:r>
      <w:r/>
    </w:p>
    <w:p>
      <w:pPr>
        <w:ind w:firstLine="420"/>
        <w:rPr>
          <w:rFonts w:ascii="宋体" w:hAnsi="宋体"/>
          <w:b/>
          <w:strike/>
          <w:color w:val="auto"/>
          <w:sz w:val="24"/>
        </w:rPr>
      </w:pPr>
      <w:r>
        <w:rPr>
          <w:rFonts w:hint="eastAsia" w:ascii="宋体" w:hAnsi="宋体"/>
          <w:b/>
          <w:bCs/>
          <w:color w:val="auto"/>
          <w:sz w:val="24"/>
          <w:szCs w:val="24"/>
        </w:rPr>
        <w:t xml:space="preserve">③联合投标协议书须载明联合体各方承担的工作和义务。</w:t>
      </w:r>
      <w:r/>
    </w:p>
    <w:p>
      <w:pPr>
        <w:ind w:firstLine="420"/>
        <w:rPr>
          <w:rFonts w:ascii="宋体" w:hAnsi="宋体"/>
          <w:b/>
          <w:bCs/>
          <w:color w:val="auto"/>
          <w:sz w:val="24"/>
          <w:szCs w:val="24"/>
        </w:rPr>
      </w:pPr>
      <w:r>
        <w:rPr>
          <w:rFonts w:hint="eastAsia" w:ascii="宋体" w:hAnsi="宋体"/>
          <w:b/>
          <w:bCs/>
          <w:color w:val="auto"/>
          <w:sz w:val="24"/>
          <w:szCs w:val="24"/>
        </w:rPr>
        <w:t xml:space="preserve">④投标人须将盖有联合体各方公章（实体公章或电子章）的联合投标协议书彩色扫描件上传至电子投标文件中，否则投标无效。</w:t>
      </w:r>
      <w:r/>
    </w:p>
    <w:p>
      <w:pPr>
        <w:jc w:val="left"/>
        <w:widowControl/>
        <w:rPr>
          <w:b/>
          <w:bCs/>
          <w:color w:val="auto"/>
          <w:sz w:val="28"/>
          <w:szCs w:val="28"/>
        </w:rPr>
      </w:pPr>
      <w:r>
        <w:rPr>
          <w:b/>
          <w:bCs/>
          <w:color w:val="auto"/>
          <w:sz w:val="28"/>
          <w:szCs w:val="28"/>
        </w:rPr>
      </w:r>
      <w:r/>
    </w:p>
    <w:p>
      <w:pPr>
        <w:jc w:val="left"/>
        <w:widowControl/>
        <w:rPr>
          <w:b/>
          <w:bCs/>
          <w:color w:val="auto"/>
          <w:sz w:val="28"/>
          <w:szCs w:val="28"/>
        </w:rPr>
      </w:pPr>
      <w:r>
        <w:rPr>
          <w:b/>
          <w:bCs/>
          <w:color w:val="auto"/>
          <w:sz w:val="28"/>
          <w:szCs w:val="28"/>
        </w:rPr>
      </w:r>
      <w:r/>
    </w:p>
    <w:p>
      <w:pPr>
        <w:jc w:val="left"/>
        <w:widowControl/>
        <w:rPr>
          <w:b/>
          <w:bCs/>
          <w:color w:val="auto"/>
        </w:rPr>
      </w:pPr>
      <w:r>
        <w:rPr>
          <w:b/>
          <w:bCs/>
          <w:color w:val="auto"/>
        </w:rPr>
        <w:br w:type="page" w:clear="all"/>
      </w:r>
      <w:r/>
    </w:p>
    <w:p>
      <w:pPr>
        <w:pStyle w:val="801"/>
        <w:rPr>
          <w:color w:val="auto"/>
          <w:sz w:val="28"/>
          <w:szCs w:val="16"/>
        </w:rPr>
      </w:pPr>
      <w:r/>
      <w:bookmarkStart w:id="251" w:name="_Toc22077"/>
      <w:r>
        <w:rPr>
          <w:rFonts w:hint="eastAsia"/>
          <w:color w:val="auto"/>
          <w:sz w:val="28"/>
          <w:szCs w:val="16"/>
        </w:rPr>
        <w:t xml:space="preserve">附件</w:t>
      </w:r>
      <w:r>
        <w:rPr>
          <w:rFonts w:hint="eastAsia"/>
          <w:color w:val="auto"/>
          <w:sz w:val="28"/>
          <w:szCs w:val="16"/>
          <w:lang w:val="en-US" w:eastAsia="zh-CN"/>
        </w:rPr>
        <w:t xml:space="preserve">二</w:t>
      </w:r>
      <w:r>
        <w:rPr>
          <w:rFonts w:hint="eastAsia"/>
          <w:color w:val="auto"/>
          <w:sz w:val="28"/>
          <w:szCs w:val="16"/>
        </w:rPr>
        <w:t xml:space="preserve">联合投标授权委托书</w:t>
      </w:r>
      <w:bookmarkEnd w:id="251"/>
      <w:r/>
      <w:r/>
    </w:p>
    <w:p>
      <w:pPr>
        <w:pStyle w:val="819"/>
        <w:rPr>
          <w:color w:val="auto"/>
          <w:lang w:val="zh-CN"/>
        </w:rPr>
      </w:pPr>
      <w:r>
        <w:rPr>
          <w:color w:val="auto"/>
          <w:lang w:val="zh-CN"/>
        </w:rPr>
      </w:r>
      <w:r/>
    </w:p>
    <w:p>
      <w:pPr>
        <w:ind w:firstLine="480"/>
        <w:spacing w:line="360" w:lineRule="auto"/>
        <w:rPr>
          <w:rFonts w:ascii="宋体" w:hAnsi="宋体"/>
          <w:color w:val="auto"/>
          <w:sz w:val="24"/>
          <w:szCs w:val="24"/>
        </w:rPr>
      </w:pPr>
      <w:r>
        <w:rPr>
          <w:rFonts w:ascii="宋体" w:hAnsi="宋体"/>
          <w:color w:val="auto"/>
          <w:sz w:val="24"/>
          <w:szCs w:val="24"/>
        </w:rPr>
        <w:t xml:space="preserve">本授权委托书声明：根据与签订的《联合投标协议书》的内容，</w:t>
      </w:r>
      <w:r>
        <w:rPr>
          <w:rFonts w:hint="eastAsia" w:ascii="宋体" w:hAnsi="宋体"/>
          <w:color w:val="auto"/>
          <w:sz w:val="24"/>
        </w:rPr>
        <w:t xml:space="preserve">牵头人</w:t>
      </w:r>
      <w:r>
        <w:rPr>
          <w:rFonts w:ascii="宋体" w:hAnsi="宋体"/>
          <w:color w:val="auto"/>
          <w:sz w:val="24"/>
          <w:szCs w:val="24"/>
        </w:rPr>
        <w:t xml:space="preserve">的法定代表人</w:t>
      </w:r>
      <w:r>
        <w:rPr>
          <w:rFonts w:hint="eastAsia" w:ascii="宋体" w:hAnsi="宋体"/>
          <w:color w:val="auto"/>
          <w:sz w:val="24"/>
          <w:szCs w:val="24"/>
          <w:u w:val="single"/>
          <w:lang w:val="en-US" w:eastAsia="zh-CN"/>
        </w:rPr>
        <w:t xml:space="preserve">       </w:t>
      </w:r>
      <w:r>
        <w:rPr>
          <w:rFonts w:ascii="宋体" w:hAnsi="宋体"/>
          <w:color w:val="auto"/>
          <w:sz w:val="24"/>
          <w:szCs w:val="24"/>
        </w:rPr>
        <w:t xml:space="preserve">现授权</w:t>
      </w:r>
      <w:r>
        <w:rPr>
          <w:rFonts w:hint="eastAsia" w:ascii="宋体" w:hAnsi="宋体"/>
          <w:color w:val="auto"/>
          <w:sz w:val="24"/>
          <w:szCs w:val="24"/>
          <w:u w:val="single"/>
          <w:lang w:val="en-US" w:eastAsia="zh-CN"/>
        </w:rPr>
        <w:t xml:space="preserve">      </w:t>
      </w:r>
      <w:r>
        <w:rPr>
          <w:rFonts w:ascii="宋体" w:hAnsi="宋体"/>
          <w:color w:val="auto"/>
          <w:sz w:val="24"/>
          <w:szCs w:val="24"/>
        </w:rPr>
        <w:t xml:space="preserve">为联合投标代理人，代理人在投标、开标、评标、合同谈判过程中所签署的一切文件和处理与这有关的一切事务，联合投标各方均予以认可并遵守。</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本授权书于</w:t>
      </w:r>
      <w:r>
        <w:rPr>
          <w:rFonts w:ascii="宋体" w:hAnsi="宋体"/>
          <w:color w:val="auto"/>
          <w:sz w:val="24"/>
          <w:szCs w:val="24"/>
          <w:u w:val="single"/>
        </w:rPr>
        <w:t xml:space="preserve"> 202</w:t>
      </w:r>
      <w:r>
        <w:rPr>
          <w:rFonts w:hint="eastAsia" w:ascii="宋体" w:hAnsi="宋体"/>
          <w:color w:val="auto"/>
          <w:sz w:val="24"/>
          <w:szCs w:val="24"/>
          <w:u w:val="single"/>
          <w:lang w:val="en-US" w:eastAsia="zh-CN"/>
        </w:rPr>
        <w:t xml:space="preserve">6</w:t>
      </w:r>
      <w:r>
        <w:rPr>
          <w:rFonts w:hint="eastAsia" w:ascii="宋体" w:hAnsi="宋体"/>
          <w:color w:val="auto"/>
          <w:sz w:val="24"/>
          <w:szCs w:val="24"/>
        </w:rPr>
        <w:t xml:space="preserve">年</w:t>
      </w:r>
      <w:r>
        <w:rPr>
          <w:rFonts w:hint="eastAsia" w:ascii="宋体" w:hAnsi="宋体"/>
          <w:color w:val="auto"/>
          <w:sz w:val="24"/>
          <w:szCs w:val="24"/>
          <w:u w:val="single"/>
          <w:lang w:val="en-US" w:eastAsia="zh-CN"/>
        </w:rPr>
        <w:t xml:space="preserve">    </w:t>
      </w:r>
      <w:r>
        <w:rPr>
          <w:rFonts w:hint="eastAsia" w:ascii="宋体" w:hAnsi="宋体"/>
          <w:color w:val="auto"/>
          <w:sz w:val="24"/>
          <w:szCs w:val="24"/>
        </w:rPr>
        <w:t xml:space="preserve">月</w:t>
      </w:r>
      <w:r>
        <w:rPr>
          <w:rFonts w:hint="eastAsia" w:ascii="宋体" w:hAnsi="宋体"/>
          <w:color w:val="auto"/>
          <w:sz w:val="24"/>
          <w:szCs w:val="24"/>
          <w:u w:val="single"/>
          <w:lang w:val="en-US" w:eastAsia="zh-CN"/>
        </w:rPr>
        <w:t xml:space="preserve">    </w:t>
      </w:r>
      <w:r>
        <w:rPr>
          <w:rFonts w:hint="eastAsia" w:ascii="宋体" w:hAnsi="宋体"/>
          <w:color w:val="auto"/>
          <w:sz w:val="24"/>
          <w:szCs w:val="24"/>
        </w:rPr>
        <w:t xml:space="preserve">日生效，被授权人无转委权。</w:t>
      </w:r>
      <w:r/>
    </w:p>
    <w:p>
      <w:pPr>
        <w:ind w:firstLine="480"/>
        <w:spacing w:line="360" w:lineRule="auto"/>
        <w:rPr>
          <w:rFonts w:ascii="宋体" w:hAnsi="宋体"/>
          <w:color w:val="auto"/>
          <w:sz w:val="24"/>
          <w:szCs w:val="24"/>
        </w:rPr>
      </w:pPr>
      <w:r>
        <w:rPr>
          <w:rFonts w:ascii="宋体" w:hAnsi="宋体"/>
          <w:color w:val="auto"/>
          <w:sz w:val="24"/>
          <w:szCs w:val="24"/>
        </w:rPr>
        <w:t xml:space="preserve">特此委托。</w:t>
      </w:r>
      <w:r/>
    </w:p>
    <w:p>
      <w:pPr>
        <w:spacing w:line="360" w:lineRule="auto"/>
        <w:rPr>
          <w:rFonts w:ascii="宋体" w:hAnsi="宋体"/>
          <w:color w:val="auto"/>
          <w:sz w:val="24"/>
          <w:szCs w:val="24"/>
        </w:rPr>
      </w:pPr>
      <w:r>
        <w:rPr>
          <w:rFonts w:ascii="宋体" w:hAnsi="宋体"/>
          <w:color w:val="auto"/>
          <w:sz w:val="24"/>
          <w:szCs w:val="24"/>
        </w:rPr>
      </w:r>
      <w:r/>
    </w:p>
    <w:p>
      <w:pPr>
        <w:rPr>
          <w:rFonts w:ascii="宋体" w:hAnsi="宋体"/>
          <w:color w:val="auto"/>
          <w:sz w:val="24"/>
          <w:szCs w:val="24"/>
          <w:u w:val="single"/>
        </w:rPr>
      </w:pPr>
      <w:r>
        <w:rPr>
          <w:rFonts w:hint="eastAsia" w:ascii="宋体" w:hAnsi="宋体"/>
          <w:b/>
          <w:color w:val="auto"/>
          <w:sz w:val="24"/>
          <w:szCs w:val="24"/>
        </w:rPr>
        <w:t xml:space="preserve">投标人名称</w:t>
      </w:r>
      <w:r>
        <w:rPr>
          <w:rFonts w:hint="eastAsia" w:ascii="宋体" w:hAnsi="宋体"/>
          <w:color w:val="auto"/>
          <w:sz w:val="24"/>
          <w:szCs w:val="24"/>
        </w:rPr>
        <w:t xml:space="preserve">：</w:t>
      </w:r>
      <w:r>
        <w:rPr>
          <w:rFonts w:hint="eastAsia" w:ascii="宋体" w:hAnsi="宋体"/>
          <w:b/>
          <w:color w:val="auto"/>
          <w:sz w:val="24"/>
          <w:szCs w:val="24"/>
        </w:rPr>
        <w:t xml:space="preserve">（</w:t>
      </w:r>
      <w:r>
        <w:rPr>
          <w:rFonts w:ascii="宋体" w:hAnsi="宋体"/>
          <w:b/>
          <w:color w:val="auto"/>
          <w:sz w:val="24"/>
          <w:szCs w:val="24"/>
        </w:rPr>
        <w:t xml:space="preserve">CA</w:t>
      </w:r>
      <w:r>
        <w:rPr>
          <w:rFonts w:hint="eastAsia" w:ascii="宋体" w:hAnsi="宋体"/>
          <w:b/>
          <w:color w:val="auto"/>
          <w:sz w:val="24"/>
          <w:szCs w:val="24"/>
        </w:rPr>
        <w:t xml:space="preserve">签章）</w:t>
      </w:r>
      <w:r/>
    </w:p>
    <w:p>
      <w:pPr>
        <w:rPr>
          <w:rFonts w:ascii="宋体" w:hAnsi="宋体"/>
          <w:color w:val="auto"/>
          <w:sz w:val="24"/>
          <w:szCs w:val="24"/>
          <w:u w:val="single"/>
        </w:rPr>
      </w:pPr>
      <w:r>
        <w:rPr>
          <w:rFonts w:hint="eastAsia" w:ascii="宋体" w:hAnsi="宋体"/>
          <w:color w:val="auto"/>
          <w:sz w:val="24"/>
          <w:szCs w:val="24"/>
        </w:rPr>
        <w:t xml:space="preserve">地址：</w:t>
      </w:r>
      <w:r/>
    </w:p>
    <w:p>
      <w:pPr>
        <w:rPr>
          <w:rFonts w:ascii="宋体" w:hAnsi="宋体"/>
          <w:color w:val="auto"/>
          <w:sz w:val="24"/>
          <w:szCs w:val="24"/>
        </w:rPr>
      </w:pPr>
      <w:r>
        <w:rPr>
          <w:rFonts w:ascii="宋体" w:hAnsi="宋体"/>
          <w:color w:val="auto"/>
          <w:sz w:val="24"/>
          <w:szCs w:val="24"/>
        </w:rPr>
      </w:r>
      <w:r/>
    </w:p>
    <w:p>
      <w:pPr>
        <w:rPr>
          <w:rFonts w:hint="eastAsia" w:ascii="宋体" w:hAnsi="宋体"/>
          <w:b/>
          <w:color w:val="auto"/>
          <w:sz w:val="24"/>
          <w:szCs w:val="24"/>
        </w:rPr>
      </w:pPr>
      <w:r>
        <w:rPr>
          <w:rFonts w:hint="eastAsia" w:ascii="宋体" w:hAnsi="宋体"/>
          <w:b/>
          <w:color w:val="auto"/>
          <w:sz w:val="24"/>
          <w:szCs w:val="24"/>
        </w:rPr>
      </w:r>
      <w:r/>
    </w:p>
    <w:p>
      <w:pPr>
        <w:rPr>
          <w:rFonts w:ascii="宋体" w:hAnsi="宋体"/>
          <w:color w:val="auto"/>
          <w:sz w:val="24"/>
          <w:szCs w:val="24"/>
          <w:u w:val="single"/>
        </w:rPr>
      </w:pPr>
      <w:r>
        <w:rPr>
          <w:rFonts w:hint="eastAsia" w:ascii="宋体" w:hAnsi="宋体"/>
          <w:b/>
          <w:color w:val="auto"/>
          <w:sz w:val="24"/>
          <w:szCs w:val="24"/>
        </w:rPr>
        <w:t xml:space="preserve">法定代表人姓名</w:t>
      </w:r>
      <w:r>
        <w:rPr>
          <w:rFonts w:hint="eastAsia" w:ascii="宋体" w:hAnsi="宋体"/>
          <w:color w:val="auto"/>
          <w:sz w:val="24"/>
          <w:szCs w:val="24"/>
        </w:rPr>
        <w:t xml:space="preserve">：</w:t>
      </w:r>
      <w:r>
        <w:rPr>
          <w:rFonts w:hint="eastAsia" w:ascii="宋体" w:hAnsi="宋体"/>
          <w:b/>
          <w:color w:val="auto"/>
          <w:sz w:val="24"/>
          <w:szCs w:val="24"/>
        </w:rPr>
        <w:t xml:space="preserve">（</w:t>
      </w:r>
      <w:r>
        <w:rPr>
          <w:rFonts w:ascii="宋体" w:hAnsi="宋体"/>
          <w:b/>
          <w:color w:val="auto"/>
          <w:sz w:val="24"/>
          <w:szCs w:val="24"/>
        </w:rPr>
        <w:t xml:space="preserve">CA</w:t>
      </w:r>
      <w:r>
        <w:rPr>
          <w:rFonts w:hint="eastAsia" w:ascii="宋体" w:hAnsi="宋体"/>
          <w:b/>
          <w:color w:val="auto"/>
          <w:sz w:val="24"/>
          <w:szCs w:val="24"/>
        </w:rPr>
        <w:t xml:space="preserve">签章）</w:t>
      </w:r>
      <w:r/>
    </w:p>
    <w:p>
      <w:pPr>
        <w:rPr>
          <w:rFonts w:ascii="宋体" w:hAnsi="宋体"/>
          <w:color w:val="auto"/>
          <w:sz w:val="24"/>
          <w:szCs w:val="24"/>
          <w:u w:val="single"/>
        </w:rPr>
      </w:pPr>
      <w:r>
        <w:rPr>
          <w:rFonts w:hint="eastAsia" w:ascii="宋体" w:hAnsi="宋体"/>
          <w:color w:val="auto"/>
          <w:sz w:val="24"/>
          <w:szCs w:val="24"/>
        </w:rPr>
        <w:t xml:space="preserve">公民身份号码：</w:t>
      </w:r>
      <w:r/>
    </w:p>
    <w:p>
      <w:pPr>
        <w:rPr>
          <w:rFonts w:ascii="宋体" w:hAnsi="宋体"/>
          <w:color w:val="auto"/>
          <w:sz w:val="24"/>
          <w:szCs w:val="24"/>
        </w:rPr>
      </w:pPr>
      <w:r>
        <w:rPr>
          <w:rFonts w:hint="eastAsia" w:ascii="宋体" w:hAnsi="宋体"/>
          <w:color w:val="auto"/>
          <w:sz w:val="24"/>
          <w:szCs w:val="24"/>
        </w:rPr>
        <w:t xml:space="preserve">职务：</w:t>
      </w:r>
      <w:r/>
    </w:p>
    <w:p>
      <w:pPr>
        <w:rPr>
          <w:rFonts w:ascii="宋体" w:hAnsi="宋体"/>
          <w:color w:val="auto"/>
          <w:sz w:val="24"/>
          <w:szCs w:val="24"/>
        </w:rPr>
      </w:pPr>
      <w:r>
        <w:rPr>
          <w:rFonts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u w:val="single"/>
        </w:rPr>
      </w:pPr>
      <w:r>
        <w:rPr>
          <w:rFonts w:hint="eastAsia" w:ascii="宋体" w:hAnsi="宋体"/>
          <w:color w:val="auto"/>
          <w:sz w:val="24"/>
          <w:szCs w:val="24"/>
        </w:rPr>
        <w:t xml:space="preserve">授权代表</w:t>
      </w:r>
      <w:r>
        <w:rPr>
          <w:rFonts w:hint="eastAsia" w:ascii="宋体" w:hAnsi="宋体"/>
          <w:b/>
          <w:color w:val="auto"/>
          <w:sz w:val="24"/>
          <w:szCs w:val="24"/>
        </w:rPr>
        <w:t xml:space="preserve">姓名</w:t>
      </w:r>
      <w:r>
        <w:rPr>
          <w:rFonts w:hint="eastAsia" w:ascii="宋体" w:hAnsi="宋体"/>
          <w:color w:val="auto"/>
          <w:sz w:val="24"/>
          <w:szCs w:val="24"/>
        </w:rPr>
        <w:t xml:space="preserve">：</w:t>
      </w:r>
      <w:r/>
    </w:p>
    <w:p>
      <w:pPr>
        <w:rPr>
          <w:rFonts w:ascii="宋体" w:hAnsi="宋体"/>
          <w:color w:val="auto"/>
          <w:sz w:val="24"/>
          <w:szCs w:val="24"/>
          <w:u w:val="single"/>
        </w:rPr>
      </w:pPr>
      <w:r>
        <w:rPr>
          <w:rFonts w:hint="eastAsia" w:ascii="宋体" w:hAnsi="宋体"/>
          <w:color w:val="auto"/>
          <w:sz w:val="24"/>
          <w:szCs w:val="24"/>
        </w:rPr>
        <w:t xml:space="preserve">公民身份号码：</w:t>
      </w:r>
      <w:r/>
    </w:p>
    <w:p>
      <w:pPr>
        <w:rPr>
          <w:rFonts w:hint="eastAsia" w:ascii="宋体" w:hAnsi="宋体"/>
          <w:color w:val="auto"/>
          <w:sz w:val="24"/>
          <w:szCs w:val="24"/>
        </w:rPr>
      </w:pPr>
      <w:r>
        <w:rPr>
          <w:rFonts w:hint="eastAsia" w:ascii="宋体" w:hAnsi="宋体"/>
          <w:color w:val="auto"/>
          <w:sz w:val="24"/>
          <w:szCs w:val="24"/>
        </w:rPr>
        <w:t xml:space="preserve">职务：</w:t>
      </w:r>
      <w:r/>
    </w:p>
    <w:p>
      <w:pPr>
        <w:rPr>
          <w:rFonts w:hint="eastAsia" w:ascii="宋体" w:hAnsi="宋体"/>
          <w:color w:val="auto"/>
          <w:sz w:val="24"/>
          <w:szCs w:val="24"/>
        </w:rPr>
      </w:pPr>
      <w:r>
        <w:rPr>
          <w:rFonts w:hint="eastAsia" w:ascii="宋体" w:hAnsi="宋体"/>
          <w:color w:val="auto"/>
          <w:sz w:val="24"/>
          <w:szCs w:val="24"/>
        </w:rPr>
        <w:br w:type="page" w:clear="all"/>
      </w:r>
      <w:r/>
    </w:p>
    <w:p>
      <w:pPr>
        <w:jc w:val="center"/>
        <w:keepNext/>
        <w:widowControl w:val="off"/>
        <w:rPr>
          <w:rFonts w:ascii="Times New Roman" w:hAnsi="Times New Roman" w:eastAsia="宋体" w:cs="Times New Roman"/>
          <w:b/>
          <w:bCs/>
          <w:color w:val="auto"/>
          <w:sz w:val="28"/>
          <w:szCs w:val="28"/>
          <w:lang w:val="en-US" w:eastAsia="zh-CN" w:bidi="ar-SA"/>
        </w:rPr>
        <w:outlineLvl w:val="1"/>
      </w:pPr>
      <w:r>
        <w:rPr>
          <w:rFonts w:hint="eastAsia" w:ascii="Times New Roman" w:hAnsi="Times New Roman" w:eastAsia="宋体" w:cs="Times New Roman"/>
          <w:b/>
          <w:bCs/>
          <w:color w:val="auto"/>
          <w:sz w:val="28"/>
          <w:szCs w:val="28"/>
          <w:lang w:val="en-US" w:eastAsia="zh-CN" w:bidi="ar-SA"/>
        </w:rPr>
        <w:t xml:space="preserve">非联合投标法定代表人授权书</w:t>
      </w:r>
      <w:r/>
    </w:p>
    <w:p>
      <w:pPr>
        <w:rPr>
          <w:color w:val="auto"/>
          <w:sz w:val="24"/>
          <w:szCs w:val="24"/>
        </w:rPr>
      </w:pPr>
      <w:r>
        <w:rPr>
          <w:color w:val="auto"/>
          <w:sz w:val="24"/>
          <w:szCs w:val="24"/>
        </w:rPr>
      </w:r>
      <w:r/>
    </w:p>
    <w:p>
      <w:pPr>
        <w:spacing w:line="360" w:lineRule="auto"/>
        <w:rPr>
          <w:rFonts w:ascii="宋体" w:hAnsi="宋体"/>
          <w:color w:val="auto"/>
          <w:sz w:val="24"/>
          <w:szCs w:val="24"/>
        </w:rPr>
      </w:pPr>
      <w:r>
        <w:rPr>
          <w:rFonts w:hint="eastAsia" w:ascii="宋体" w:hAnsi="宋体"/>
          <w:color w:val="auto"/>
          <w:sz w:val="24"/>
          <w:szCs w:val="24"/>
        </w:rPr>
        <w:t xml:space="preserve">苏州市卫康招投标咨询服务有限公司：</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本授权委托书声明：</w:t>
      </w:r>
      <w:r>
        <w:rPr>
          <w:rFonts w:hint="eastAsia" w:ascii="宋体" w:hAnsi="宋体"/>
          <w:color w:val="auto"/>
          <w:sz w:val="24"/>
          <w:szCs w:val="24"/>
          <w:u w:val="single"/>
        </w:rPr>
        <w:t xml:space="preserve">（投标人全称）</w:t>
      </w:r>
      <w:r>
        <w:rPr>
          <w:rFonts w:hint="eastAsia" w:ascii="宋体" w:hAnsi="宋体"/>
          <w:color w:val="auto"/>
          <w:sz w:val="24"/>
          <w:szCs w:val="24"/>
        </w:rPr>
        <w:t xml:space="preserve">的</w:t>
      </w:r>
      <w:r>
        <w:rPr>
          <w:rFonts w:hint="eastAsia" w:ascii="宋体" w:hAnsi="宋体"/>
          <w:color w:val="auto"/>
          <w:sz w:val="24"/>
          <w:szCs w:val="24"/>
          <w:u w:val="single"/>
        </w:rPr>
        <w:t xml:space="preserve">（法定代表人姓名）</w:t>
      </w:r>
      <w:r>
        <w:rPr>
          <w:rFonts w:hint="eastAsia" w:ascii="宋体" w:hAnsi="宋体"/>
          <w:color w:val="auto"/>
          <w:sz w:val="24"/>
          <w:szCs w:val="24"/>
        </w:rPr>
        <w:t xml:space="preserve">，代表本公司授权</w:t>
      </w:r>
      <w:r>
        <w:rPr>
          <w:rFonts w:hint="eastAsia" w:ascii="宋体" w:hAnsi="宋体"/>
          <w:color w:val="auto"/>
          <w:sz w:val="24"/>
          <w:szCs w:val="24"/>
          <w:u w:val="single"/>
        </w:rPr>
        <w:t xml:space="preserve">（授权代表姓名）</w:t>
      </w:r>
      <w:r>
        <w:rPr>
          <w:rFonts w:hint="eastAsia" w:ascii="宋体" w:hAnsi="宋体"/>
          <w:color w:val="auto"/>
          <w:sz w:val="24"/>
          <w:szCs w:val="24"/>
        </w:rPr>
        <w:t xml:space="preserve">为本公司的合法代理人，就贵方组织的</w:t>
      </w:r>
      <w:r>
        <w:rPr>
          <w:rFonts w:hint="eastAsia" w:ascii="宋体" w:hAnsi="宋体"/>
          <w:strike w:val="0"/>
          <w:color w:val="auto"/>
          <w:sz w:val="21"/>
          <w:szCs w:val="21"/>
          <w:highlight w:val="none"/>
          <w:u w:val="single"/>
          <w:lang w:val="en-US" w:eastAsia="zh-CN"/>
        </w:rPr>
        <w:t xml:space="preserve">               </w:t>
      </w:r>
      <w:r>
        <w:rPr>
          <w:rFonts w:hint="eastAsia" w:ascii="宋体" w:hAnsi="宋体"/>
          <w:color w:val="auto"/>
          <w:sz w:val="24"/>
          <w:szCs w:val="24"/>
        </w:rPr>
        <w:t xml:space="preserve">项目（项目编号：JSZC-320581-SZWK-G2025-0618号），以本公司名义处理一切与之有关的事务。</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本授权书于</w:t>
      </w:r>
      <w:r>
        <w:rPr>
          <w:rFonts w:ascii="宋体" w:hAnsi="宋体"/>
          <w:color w:val="auto"/>
          <w:sz w:val="24"/>
          <w:szCs w:val="24"/>
          <w:u w:val="single"/>
        </w:rPr>
        <w:t xml:space="preserve"> 202</w:t>
      </w:r>
      <w:r>
        <w:rPr>
          <w:rFonts w:hint="eastAsia" w:ascii="宋体" w:hAnsi="宋体"/>
          <w:color w:val="auto"/>
          <w:sz w:val="24"/>
          <w:szCs w:val="24"/>
          <w:u w:val="single"/>
          <w:lang w:val="en-US" w:eastAsia="zh-CN"/>
        </w:rPr>
        <w:t xml:space="preserve">6</w:t>
      </w:r>
      <w:r>
        <w:rPr>
          <w:rFonts w:hint="eastAsia" w:ascii="宋体" w:hAnsi="宋体"/>
          <w:color w:val="auto"/>
          <w:sz w:val="24"/>
          <w:szCs w:val="24"/>
        </w:rPr>
        <w:t xml:space="preserve">年  月   日  生效，被授权人无转委权。</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特此声明。</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u w:val="single"/>
        </w:rPr>
      </w:pPr>
      <w:r>
        <w:rPr>
          <w:rFonts w:hint="eastAsia" w:ascii="宋体" w:hAnsi="宋体"/>
          <w:b/>
          <w:color w:val="auto"/>
          <w:sz w:val="24"/>
          <w:szCs w:val="24"/>
        </w:rPr>
        <w:t xml:space="preserve">投标人名称</w:t>
      </w:r>
      <w:r>
        <w:rPr>
          <w:rFonts w:hint="eastAsia" w:ascii="宋体" w:hAnsi="宋体"/>
          <w:color w:val="auto"/>
          <w:sz w:val="24"/>
          <w:szCs w:val="24"/>
        </w:rPr>
        <w:t xml:space="preserve">：</w:t>
      </w:r>
      <w:r>
        <w:rPr>
          <w:rFonts w:hint="eastAsia" w:ascii="宋体" w:hAnsi="宋体"/>
          <w:b/>
          <w:color w:val="auto"/>
          <w:sz w:val="24"/>
          <w:szCs w:val="24"/>
        </w:rPr>
        <w:t xml:space="preserve">（</w:t>
      </w:r>
      <w:r>
        <w:rPr>
          <w:rFonts w:ascii="宋体" w:hAnsi="宋体"/>
          <w:b/>
          <w:color w:val="auto"/>
          <w:sz w:val="24"/>
          <w:szCs w:val="24"/>
        </w:rPr>
        <w:t xml:space="preserve">CA</w:t>
      </w:r>
      <w:r>
        <w:rPr>
          <w:rFonts w:hint="eastAsia" w:ascii="宋体" w:hAnsi="宋体"/>
          <w:b/>
          <w:color w:val="auto"/>
          <w:sz w:val="24"/>
          <w:szCs w:val="24"/>
        </w:rPr>
        <w:t xml:space="preserve">签章）</w:t>
      </w:r>
      <w:r/>
    </w:p>
    <w:p>
      <w:pPr>
        <w:rPr>
          <w:rFonts w:ascii="宋体" w:hAnsi="宋体"/>
          <w:color w:val="auto"/>
          <w:sz w:val="24"/>
          <w:szCs w:val="24"/>
          <w:u w:val="single"/>
        </w:rPr>
      </w:pPr>
      <w:r>
        <w:rPr>
          <w:rFonts w:hint="eastAsia" w:ascii="宋体" w:hAnsi="宋体"/>
          <w:color w:val="auto"/>
          <w:sz w:val="24"/>
          <w:szCs w:val="24"/>
        </w:rPr>
        <w:t xml:space="preserve">地址：</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u w:val="single"/>
        </w:rPr>
      </w:pPr>
      <w:r>
        <w:rPr>
          <w:rFonts w:hint="eastAsia" w:ascii="宋体" w:hAnsi="宋体"/>
          <w:b/>
          <w:color w:val="auto"/>
          <w:sz w:val="24"/>
          <w:szCs w:val="24"/>
        </w:rPr>
        <w:t xml:space="preserve">法定代表人姓名</w:t>
      </w:r>
      <w:r>
        <w:rPr>
          <w:rFonts w:hint="eastAsia" w:ascii="宋体" w:hAnsi="宋体"/>
          <w:color w:val="auto"/>
          <w:sz w:val="24"/>
          <w:szCs w:val="24"/>
        </w:rPr>
        <w:t xml:space="preserve">：</w:t>
      </w:r>
      <w:r>
        <w:rPr>
          <w:rFonts w:hint="eastAsia" w:ascii="宋体" w:hAnsi="宋体"/>
          <w:b/>
          <w:color w:val="auto"/>
          <w:sz w:val="24"/>
          <w:szCs w:val="24"/>
        </w:rPr>
        <w:t xml:space="preserve">（</w:t>
      </w:r>
      <w:r>
        <w:rPr>
          <w:rFonts w:ascii="宋体" w:hAnsi="宋体"/>
          <w:b/>
          <w:color w:val="auto"/>
          <w:sz w:val="24"/>
          <w:szCs w:val="24"/>
        </w:rPr>
        <w:t xml:space="preserve">CA</w:t>
      </w:r>
      <w:r>
        <w:rPr>
          <w:rFonts w:hint="eastAsia" w:ascii="宋体" w:hAnsi="宋体"/>
          <w:b/>
          <w:color w:val="auto"/>
          <w:sz w:val="24"/>
          <w:szCs w:val="24"/>
        </w:rPr>
        <w:t xml:space="preserve">签章）</w:t>
      </w:r>
      <w:r/>
    </w:p>
    <w:p>
      <w:pPr>
        <w:rPr>
          <w:rFonts w:ascii="宋体" w:hAnsi="宋体"/>
          <w:color w:val="auto"/>
          <w:sz w:val="24"/>
          <w:szCs w:val="24"/>
          <w:u w:val="single"/>
        </w:rPr>
      </w:pPr>
      <w:r>
        <w:rPr>
          <w:rFonts w:hint="eastAsia" w:ascii="宋体" w:hAnsi="宋体"/>
          <w:color w:val="auto"/>
          <w:sz w:val="24"/>
          <w:szCs w:val="24"/>
        </w:rPr>
        <w:t xml:space="preserve">公民身份号码：</w:t>
      </w:r>
      <w:r/>
    </w:p>
    <w:p>
      <w:pPr>
        <w:rPr>
          <w:rFonts w:ascii="宋体" w:hAnsi="宋体"/>
          <w:color w:val="auto"/>
          <w:sz w:val="24"/>
          <w:szCs w:val="24"/>
        </w:rPr>
      </w:pPr>
      <w:r>
        <w:rPr>
          <w:rFonts w:hint="eastAsia" w:ascii="宋体" w:hAnsi="宋体"/>
          <w:color w:val="auto"/>
          <w:sz w:val="24"/>
          <w:szCs w:val="24"/>
        </w:rPr>
        <w:t xml:space="preserve">职务：</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u w:val="single"/>
        </w:rPr>
      </w:pPr>
      <w:r>
        <w:rPr>
          <w:rFonts w:hint="eastAsia" w:ascii="宋体" w:hAnsi="宋体"/>
          <w:color w:val="auto"/>
          <w:sz w:val="24"/>
          <w:szCs w:val="24"/>
        </w:rPr>
        <w:t xml:space="preserve">授权代表</w:t>
      </w:r>
      <w:r>
        <w:rPr>
          <w:rFonts w:hint="eastAsia" w:ascii="宋体" w:hAnsi="宋体"/>
          <w:b/>
          <w:color w:val="auto"/>
          <w:sz w:val="24"/>
          <w:szCs w:val="24"/>
        </w:rPr>
        <w:t xml:space="preserve">姓名</w:t>
      </w:r>
      <w:r>
        <w:rPr>
          <w:rFonts w:hint="eastAsia" w:ascii="宋体" w:hAnsi="宋体"/>
          <w:color w:val="auto"/>
          <w:sz w:val="24"/>
          <w:szCs w:val="24"/>
        </w:rPr>
        <w:t xml:space="preserve">：</w:t>
      </w:r>
      <w:r/>
    </w:p>
    <w:p>
      <w:pPr>
        <w:rPr>
          <w:rFonts w:ascii="宋体" w:hAnsi="宋体"/>
          <w:color w:val="auto"/>
          <w:sz w:val="24"/>
          <w:szCs w:val="24"/>
          <w:u w:val="single"/>
        </w:rPr>
      </w:pPr>
      <w:r>
        <w:rPr>
          <w:rFonts w:hint="eastAsia" w:ascii="宋体" w:hAnsi="宋体"/>
          <w:color w:val="auto"/>
          <w:sz w:val="24"/>
          <w:szCs w:val="24"/>
        </w:rPr>
        <w:t xml:space="preserve">公民身份号码：</w:t>
      </w:r>
      <w:r/>
    </w:p>
    <w:p>
      <w:pPr>
        <w:rPr>
          <w:rFonts w:ascii="宋体" w:hAnsi="宋体"/>
          <w:color w:val="auto"/>
          <w:sz w:val="24"/>
          <w:szCs w:val="24"/>
        </w:rPr>
      </w:pPr>
      <w:r>
        <w:rPr>
          <w:rFonts w:hint="eastAsia" w:ascii="宋体" w:hAnsi="宋体"/>
          <w:color w:val="auto"/>
          <w:sz w:val="24"/>
          <w:szCs w:val="24"/>
        </w:rPr>
        <w:t xml:space="preserve">职务：</w:t>
      </w:r>
      <w:r/>
    </w:p>
    <w:p>
      <w:pPr>
        <w:rPr>
          <w:rFonts w:hint="eastAsia" w:ascii="宋体" w:hAnsi="宋体"/>
          <w:color w:val="auto"/>
          <w:sz w:val="24"/>
          <w:szCs w:val="24"/>
        </w:rPr>
      </w:pPr>
      <w:r>
        <w:rPr>
          <w:rFonts w:hint="eastAsia" w:ascii="宋体" w:hAnsi="宋体"/>
          <w:color w:val="auto"/>
          <w:sz w:val="24"/>
          <w:szCs w:val="24"/>
        </w:rPr>
      </w:r>
      <w:r/>
    </w:p>
    <w:p>
      <w:pPr>
        <w:pStyle w:val="802"/>
        <w:rPr>
          <w:rFonts w:eastAsia="宋体"/>
          <w:color w:val="auto"/>
        </w:rPr>
      </w:pPr>
      <w:r>
        <w:rPr>
          <w:rFonts w:eastAsia="宋体"/>
          <w:color w:val="auto"/>
        </w:rPr>
      </w:r>
      <w:r/>
    </w:p>
    <w:p>
      <w:pPr>
        <w:jc w:val="left"/>
        <w:widowControl/>
        <w:rPr>
          <w:b/>
          <w:bCs/>
          <w:color w:val="auto"/>
          <w:sz w:val="28"/>
          <w:szCs w:val="28"/>
        </w:rPr>
      </w:pPr>
      <w:r>
        <w:rPr>
          <w:color w:val="auto"/>
        </w:rPr>
        <w:br w:type="page" w:clear="all"/>
      </w:r>
      <w:r/>
    </w:p>
    <w:p>
      <w:pPr>
        <w:pStyle w:val="801"/>
        <w:rPr>
          <w:rFonts w:eastAsia="宋体"/>
          <w:color w:val="auto"/>
        </w:rPr>
      </w:pPr>
      <w:r/>
      <w:bookmarkStart w:id="252" w:name="_Toc16131"/>
      <w:r>
        <w:rPr>
          <w:rFonts w:hint="eastAsia"/>
          <w:color w:val="auto"/>
          <w:sz w:val="28"/>
          <w:szCs w:val="16"/>
        </w:rPr>
        <w:t xml:space="preserve">附件三联合投标承诺书</w:t>
      </w:r>
      <w:bookmarkEnd w:id="252"/>
      <w:r/>
      <w:r/>
    </w:p>
    <w:p>
      <w:pPr>
        <w:jc w:val="left"/>
        <w:widowControl/>
        <w:rPr>
          <w:color w:val="auto"/>
        </w:rPr>
      </w:pPr>
      <w:r>
        <w:rPr>
          <w:color w:val="auto"/>
        </w:rPr>
      </w:r>
      <w:r/>
    </w:p>
    <w:p>
      <w:pPr>
        <w:spacing w:line="360" w:lineRule="auto"/>
        <w:rPr>
          <w:rFonts w:ascii="宋体" w:hAnsi="宋体"/>
          <w:b/>
          <w:bCs/>
          <w:color w:val="auto"/>
          <w:sz w:val="24"/>
          <w:szCs w:val="24"/>
          <w:u w:val="single"/>
        </w:rPr>
      </w:pPr>
      <w:r>
        <w:rPr>
          <w:rFonts w:ascii="宋体" w:hAnsi="宋体"/>
          <w:b/>
          <w:bCs/>
          <w:color w:val="auto"/>
          <w:sz w:val="24"/>
          <w:szCs w:val="24"/>
          <w:u w:val="single"/>
        </w:rPr>
      </w:r>
      <w:r/>
    </w:p>
    <w:p>
      <w:pPr>
        <w:spacing w:line="480" w:lineRule="auto"/>
        <w:rPr>
          <w:rFonts w:ascii="宋体" w:hAnsi="宋体"/>
          <w:b/>
          <w:bCs/>
          <w:color w:val="auto"/>
          <w:sz w:val="24"/>
          <w:szCs w:val="24"/>
          <w:u w:val="single"/>
        </w:rPr>
      </w:pPr>
      <w:r>
        <w:rPr>
          <w:rFonts w:hint="eastAsia" w:ascii="宋体" w:hAnsi="宋体"/>
          <w:b/>
          <w:bCs/>
          <w:color w:val="auto"/>
          <w:sz w:val="24"/>
          <w:szCs w:val="24"/>
          <w:u w:val="single"/>
        </w:rPr>
        <w:t xml:space="preserve">常熟市第二人民医院</w:t>
      </w:r>
      <w:r>
        <w:rPr>
          <w:rFonts w:ascii="宋体" w:hAnsi="宋体"/>
          <w:b/>
          <w:bCs/>
          <w:color w:val="auto"/>
          <w:sz w:val="24"/>
          <w:szCs w:val="24"/>
          <w:u w:val="single"/>
        </w:rPr>
        <w:t xml:space="preserve">：</w:t>
      </w:r>
      <w:r/>
    </w:p>
    <w:p>
      <w:pPr>
        <w:ind w:firstLine="480"/>
        <w:spacing w:line="480" w:lineRule="auto"/>
        <w:rPr>
          <w:rFonts w:ascii="宋体" w:hAnsi="宋体"/>
          <w:color w:val="auto"/>
          <w:sz w:val="24"/>
        </w:rPr>
      </w:pPr>
      <w:r>
        <w:rPr>
          <w:rFonts w:hint="eastAsia" w:ascii="宋体" w:hAnsi="宋体"/>
          <w:color w:val="auto"/>
          <w:sz w:val="24"/>
        </w:rPr>
        <w:t xml:space="preserve">我司承诺：本项目组成联合体的中小企业与联合体内其他企业之间不存在直接控股、管理关系。</w:t>
      </w:r>
      <w:r/>
    </w:p>
    <w:p>
      <w:pPr>
        <w:pStyle w:val="819"/>
        <w:rPr>
          <w:color w:val="auto"/>
        </w:rPr>
      </w:pPr>
      <w:r>
        <w:rPr>
          <w:color w:val="auto"/>
        </w:rPr>
      </w:r>
      <w:r/>
    </w:p>
    <w:p>
      <w:pPr>
        <w:pStyle w:val="819"/>
        <w:rPr>
          <w:color w:val="auto"/>
        </w:rPr>
      </w:pP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法定代表人：</w:t>
      </w:r>
      <w:r/>
    </w:p>
    <w:p>
      <w:pPr>
        <w:pStyle w:val="819"/>
        <w:rPr>
          <w:color w:val="auto"/>
        </w:rPr>
      </w:pP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代理人：</w:t>
      </w:r>
      <w:r/>
    </w:p>
    <w:p>
      <w:pPr>
        <w:pStyle w:val="819"/>
        <w:rPr>
          <w:color w:val="auto"/>
        </w:rPr>
      </w:pPr>
      <w:r>
        <w:rPr>
          <w:color w:val="auto"/>
        </w:rPr>
      </w:r>
      <w:r/>
    </w:p>
    <w:p>
      <w:pPr>
        <w:ind w:firstLine="480"/>
        <w:rPr>
          <w:rFonts w:asciiTheme="minorEastAsia" w:hAnsiTheme="minorEastAsia" w:eastAsiaTheme="minorEastAsia"/>
          <w:color w:val="auto"/>
          <w:sz w:val="24"/>
          <w:szCs w:val="24"/>
        </w:rPr>
      </w:pPr>
      <w:r>
        <w:rPr>
          <w:rFonts w:hint="eastAsia" w:ascii="宋体" w:hAnsi="宋体"/>
          <w:color w:val="auto"/>
          <w:sz w:val="24"/>
        </w:rPr>
        <w:t xml:space="preserve">日期：</w:t>
      </w:r>
      <w:r>
        <w:rPr>
          <w:rFonts w:hint="eastAsia" w:ascii="宋体" w:hAnsi="宋体"/>
          <w:color w:val="auto"/>
          <w:sz w:val="24"/>
          <w:lang w:val="en-US" w:eastAsia="zh-CN"/>
        </w:rPr>
        <w:t xml:space="preserve">   </w:t>
      </w:r>
      <w:r>
        <w:rPr>
          <w:rFonts w:hint="eastAsia" w:ascii="宋体" w:hAnsi="宋体"/>
          <w:color w:val="auto"/>
          <w:sz w:val="24"/>
        </w:rPr>
        <w:t xml:space="preserve">年</w:t>
      </w:r>
      <w:r>
        <w:rPr>
          <w:rFonts w:hint="eastAsia" w:ascii="宋体" w:hAnsi="宋体"/>
          <w:color w:val="auto"/>
          <w:sz w:val="24"/>
          <w:lang w:val="en-US" w:eastAsia="zh-CN"/>
        </w:rPr>
        <w:t xml:space="preserve">   </w:t>
      </w:r>
      <w:r>
        <w:rPr>
          <w:rFonts w:hint="eastAsia" w:ascii="宋体" w:hAnsi="宋体"/>
          <w:color w:val="auto"/>
          <w:sz w:val="24"/>
        </w:rPr>
        <w:t xml:space="preserve">月</w:t>
      </w:r>
      <w:r>
        <w:rPr>
          <w:rFonts w:hint="eastAsia" w:ascii="宋体" w:hAnsi="宋体"/>
          <w:color w:val="auto"/>
          <w:sz w:val="24"/>
          <w:lang w:val="en-US" w:eastAsia="zh-CN"/>
        </w:rPr>
        <w:t xml:space="preserve">   </w:t>
      </w:r>
      <w:r>
        <w:rPr>
          <w:rFonts w:hint="eastAsia" w:ascii="宋体" w:hAnsi="宋体"/>
          <w:color w:val="auto"/>
          <w:sz w:val="24"/>
        </w:rPr>
        <w:t xml:space="preserve">日</w:t>
      </w:r>
      <w:r/>
    </w:p>
    <w:p>
      <w:pPr>
        <w:pStyle w:val="801"/>
        <w:rPr>
          <w:b/>
          <w:bCs/>
          <w:color w:val="auto"/>
          <w:szCs w:val="28"/>
        </w:rPr>
      </w:pPr>
      <w:r>
        <w:rPr>
          <w:color w:val="auto"/>
        </w:rPr>
        <w:br w:type="page" w:clear="all"/>
      </w:r>
      <w:bookmarkStart w:id="253" w:name="_Toc26532"/>
      <w:r/>
      <w:bookmarkStart w:id="254" w:name="_Toc315868077"/>
      <w:r/>
      <w:bookmarkStart w:id="255" w:name="_Toc158691789"/>
      <w:r/>
      <w:bookmarkStart w:id="256" w:name="_Toc315875339"/>
      <w:r>
        <w:rPr>
          <w:rFonts w:hint="eastAsia"/>
          <w:color w:val="auto"/>
          <w:sz w:val="28"/>
          <w:szCs w:val="16"/>
        </w:rPr>
        <w:t xml:space="preserve">附件四投标人与其他单位存在直接控股、管理关系情况表</w:t>
      </w:r>
      <w:bookmarkEnd w:id="253"/>
      <w:r/>
      <w:r/>
    </w:p>
    <w:p>
      <w:pPr>
        <w:jc w:val="center"/>
        <w:spacing w:line="360" w:lineRule="auto"/>
        <w:widowControl/>
        <w:rPr>
          <w:rFonts w:ascii="宋体" w:hAnsi="宋体"/>
          <w:b/>
          <w:color w:val="auto"/>
          <w:sz w:val="24"/>
          <w:shd w:val="clear" w:color="auto" w:fill="ffffff"/>
        </w:rPr>
      </w:pPr>
      <w:r>
        <w:rPr>
          <w:rFonts w:ascii="宋体" w:hAnsi="宋体"/>
          <w:b/>
          <w:color w:val="auto"/>
          <w:sz w:val="24"/>
          <w:shd w:val="clear" w:color="auto" w:fill="ffffff"/>
        </w:rPr>
      </w:r>
      <w:r/>
    </w:p>
    <w:p>
      <w:pPr>
        <w:ind w:firstLine="480"/>
        <w:rPr>
          <w:rFonts w:ascii="宋体" w:hAnsi="宋体"/>
          <w:color w:val="auto"/>
          <w:sz w:val="24"/>
          <w:szCs w:val="24"/>
          <w:shd w:val="clear" w:color="auto" w:fill="ffffff"/>
        </w:rPr>
      </w:pPr>
      <w:r>
        <w:rPr>
          <w:rFonts w:hint="eastAsia" w:ascii="宋体" w:hAnsi="宋体"/>
          <w:color w:val="auto"/>
          <w:sz w:val="24"/>
          <w:szCs w:val="24"/>
          <w:shd w:val="clear" w:color="auto" w:fill="ffffff"/>
        </w:rPr>
        <w:t xml:space="preserve">单位名称：</w:t>
      </w:r>
      <w:r/>
    </w:p>
    <w:tbl>
      <w:tblPr>
        <w:tblStyle w:val="811"/>
        <w:tblW w:w="8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630"/>
        <w:gridCol w:w="1580"/>
        <w:gridCol w:w="1440"/>
        <w:gridCol w:w="1520"/>
        <w:gridCol w:w="1459"/>
      </w:tblGrid>
      <w:tr>
        <w:trPr>
          <w:jc w:val="center"/>
          <w:trHeight w:val="766"/>
        </w:trPr>
        <w:tc>
          <w:tcPr>
            <w:gridSpan w:val="3"/>
            <w:tcBorders>
              <w:top w:val="single" w:color="auto" w:sz="12" w:space="0"/>
              <w:left w:val="single" w:color="auto" w:sz="12" w:space="0"/>
              <w:right w:val="single" w:color="auto" w:sz="4" w:space="0"/>
            </w:tcBorders>
            <w:tcW w:w="4436"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与投标人存在直接控股关系</w:t>
            </w:r>
            <w:r/>
          </w:p>
        </w:tc>
        <w:tc>
          <w:tcPr>
            <w:gridSpan w:val="3"/>
            <w:tcBorders>
              <w:top w:val="single" w:color="auto" w:sz="12" w:space="0"/>
              <w:left w:val="single" w:color="auto" w:sz="4" w:space="0"/>
              <w:right w:val="single" w:color="auto" w:sz="12" w:space="0"/>
            </w:tcBorders>
            <w:tcW w:w="4419"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与投标人存在直接管理关系</w:t>
            </w:r>
            <w:r/>
          </w:p>
        </w:tc>
      </w:tr>
      <w:tr>
        <w:trPr>
          <w:jc w:val="center"/>
          <w:trHeight w:val="768"/>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单位名称</w:t>
            </w:r>
            <w:r/>
          </w:p>
        </w:tc>
        <w:tc>
          <w:tcPr>
            <w:tcW w:w="1630"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是否为</w:t>
            </w:r>
            <w:r/>
          </w:p>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大型企业，填写“是”或“否”</w:t>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直接控股关系情况说明（持股比例等）</w:t>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单位名称</w:t>
            </w:r>
            <w:r/>
          </w:p>
        </w:tc>
        <w:tc>
          <w:tcPr>
            <w:tcW w:w="1520"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是否为</w:t>
            </w:r>
            <w:r/>
          </w:p>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大型企业，填写“是”或“否”</w:t>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直接管理关系情况说明</w:t>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bottom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bottom w:val="single" w:color="auto" w:sz="12" w:space="0"/>
            </w:tcBorders>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bottom w:val="single" w:color="auto" w:sz="12" w:space="0"/>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bottom w:val="single" w:color="auto" w:sz="12"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bottom w:val="single" w:color="auto" w:sz="12" w:space="0"/>
            </w:tcBorders>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bottom w:val="single" w:color="auto" w:sz="12" w:space="0"/>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bl>
    <w:p>
      <w:pPr>
        <w:ind w:firstLine="482"/>
        <w:rPr>
          <w:rFonts w:ascii="宋体" w:hAnsi="宋体"/>
          <w:b/>
          <w:color w:val="auto"/>
          <w:sz w:val="24"/>
          <w:szCs w:val="24"/>
          <w:shd w:val="clear" w:color="auto" w:fill="ffffff"/>
        </w:rPr>
      </w:pPr>
      <w:r>
        <w:rPr>
          <w:rFonts w:ascii="宋体" w:hAnsi="宋体"/>
          <w:b/>
          <w:color w:val="auto"/>
          <w:sz w:val="24"/>
          <w:szCs w:val="24"/>
          <w:shd w:val="clear" w:color="auto" w:fill="ffffff"/>
        </w:rPr>
      </w:r>
      <w:r/>
    </w:p>
    <w:p>
      <w:pPr>
        <w:ind w:firstLine="482"/>
        <w:rPr>
          <w:rFonts w:ascii="宋体" w:hAnsi="宋体"/>
          <w:b/>
          <w:color w:val="auto"/>
          <w:sz w:val="24"/>
          <w:szCs w:val="24"/>
          <w:shd w:val="clear" w:color="auto" w:fill="ffffff"/>
        </w:rPr>
      </w:pPr>
      <w:r>
        <w:rPr>
          <w:rFonts w:hint="eastAsia" w:ascii="宋体" w:hAnsi="宋体"/>
          <w:b/>
          <w:color w:val="auto"/>
          <w:sz w:val="24"/>
          <w:szCs w:val="24"/>
          <w:shd w:val="clear" w:color="auto" w:fill="ffffff"/>
        </w:rPr>
        <w:t xml:space="preserve">注：</w:t>
      </w:r>
      <w:r/>
    </w:p>
    <w:p>
      <w:pPr>
        <w:ind w:firstLine="480"/>
        <w:rPr>
          <w:rFonts w:ascii="宋体" w:hAnsi="宋体"/>
          <w:color w:val="auto"/>
          <w:sz w:val="24"/>
          <w:szCs w:val="24"/>
          <w:shd w:val="clear" w:color="auto" w:fill="ffffff"/>
        </w:rPr>
      </w:pPr>
      <w:r>
        <w:rPr>
          <w:rFonts w:hint="eastAsia" w:ascii="宋体" w:hAnsi="宋体"/>
          <w:color w:val="auto"/>
          <w:sz w:val="24"/>
          <w:szCs w:val="24"/>
          <w:shd w:val="clear" w:color="auto" w:fill="ffffff"/>
        </w:rPr>
        <w:t xml:space="preserve">1、投标人须如实填写</w:t>
      </w:r>
      <w:r>
        <w:rPr>
          <w:rFonts w:hint="eastAsia" w:ascii="宋体" w:hAnsi="宋体"/>
          <w:color w:val="auto"/>
          <w:sz w:val="24"/>
          <w:shd w:val="clear" w:color="auto" w:fill="ffffff"/>
        </w:rPr>
        <w:t xml:space="preserve">与其他单位存在直接控股、管理关系的情况。</w:t>
      </w:r>
      <w:r>
        <w:rPr>
          <w:rFonts w:hint="eastAsia" w:ascii="宋体" w:hAnsi="宋体"/>
          <w:color w:val="auto"/>
          <w:sz w:val="24"/>
          <w:szCs w:val="24"/>
          <w:shd w:val="clear" w:color="auto" w:fill="ffffff"/>
        </w:rPr>
        <w:t xml:space="preserve">如不存在上述情形，需填写“无”。如不填写，视为不存在上述情形。</w:t>
      </w:r>
      <w:r/>
    </w:p>
    <w:p>
      <w:pPr>
        <w:ind w:firstLine="482"/>
        <w:rPr>
          <w:rFonts w:ascii="宋体" w:hAnsi="宋体"/>
          <w:b/>
          <w:bCs/>
          <w:color w:val="auto"/>
          <w:sz w:val="24"/>
          <w:szCs w:val="24"/>
          <w:shd w:val="clear" w:color="auto" w:fill="ffffff"/>
        </w:rPr>
      </w:pPr>
      <w:r>
        <w:rPr>
          <w:rFonts w:hint="eastAsia" w:ascii="宋体" w:hAnsi="宋体"/>
          <w:b/>
          <w:bCs/>
          <w:color w:val="auto"/>
          <w:sz w:val="24"/>
          <w:shd w:val="clear" w:color="auto" w:fill="ffffff"/>
        </w:rPr>
        <w:t xml:space="preserve">2、</w:t>
      </w:r>
      <w:r>
        <w:rPr>
          <w:rFonts w:ascii="宋体" w:hAnsi="宋体"/>
          <w:b/>
          <w:bCs/>
          <w:color w:val="auto"/>
          <w:sz w:val="24"/>
          <w:shd w:val="clear" w:color="auto" w:fill="ffffff"/>
        </w:rPr>
        <w:t xml:space="preserve">联合体投标的，联合体各方的情况，均</w:t>
      </w:r>
      <w:r>
        <w:rPr>
          <w:rFonts w:hint="eastAsia" w:ascii="宋体" w:hAnsi="宋体"/>
          <w:b/>
          <w:bCs/>
          <w:color w:val="auto"/>
          <w:sz w:val="24"/>
          <w:shd w:val="clear" w:color="auto" w:fill="ffffff"/>
        </w:rPr>
        <w:t xml:space="preserve">须提供，否则投标无效</w:t>
      </w:r>
      <w:r>
        <w:rPr>
          <w:rFonts w:ascii="宋体" w:hAnsi="宋体"/>
          <w:b/>
          <w:bCs/>
          <w:color w:val="auto"/>
          <w:sz w:val="24"/>
          <w:shd w:val="clear" w:color="auto" w:fill="ffffff"/>
        </w:rPr>
        <w:t xml:space="preserve">。</w:t>
      </w:r>
      <w:r/>
    </w:p>
    <w:p>
      <w:pPr>
        <w:rPr>
          <w:color w:val="auto"/>
        </w:rPr>
      </w:pPr>
      <w:r>
        <w:rPr>
          <w:rFonts w:hint="eastAsia"/>
          <w:color w:val="auto"/>
        </w:rPr>
        <w:br w:type="page" w:clear="all"/>
      </w:r>
      <w:r/>
    </w:p>
    <w:p>
      <w:pPr>
        <w:pStyle w:val="801"/>
        <w:rPr>
          <w:color w:val="auto"/>
          <w:sz w:val="28"/>
          <w:szCs w:val="16"/>
        </w:rPr>
      </w:pPr>
      <w:r/>
      <w:bookmarkStart w:id="257" w:name="_Toc17366"/>
      <w:r>
        <w:rPr>
          <w:rFonts w:hint="eastAsia"/>
          <w:color w:val="auto"/>
          <w:sz w:val="28"/>
          <w:szCs w:val="16"/>
        </w:rPr>
        <w:t xml:space="preserve">附件</w:t>
      </w:r>
      <w:r>
        <w:rPr>
          <w:rFonts w:hint="eastAsia"/>
          <w:color w:val="auto"/>
          <w:sz w:val="28"/>
          <w:szCs w:val="16"/>
          <w:lang w:val="en-US" w:eastAsia="zh-CN"/>
        </w:rPr>
        <w:t xml:space="preserve">五</w:t>
      </w:r>
      <w:r>
        <w:rPr>
          <w:rFonts w:hint="eastAsia"/>
          <w:color w:val="auto"/>
          <w:sz w:val="28"/>
          <w:szCs w:val="16"/>
        </w:rPr>
        <w:t xml:space="preserve">投标人资格声明</w:t>
      </w:r>
      <w:bookmarkEnd w:id="254"/>
      <w:r/>
      <w:bookmarkEnd w:id="255"/>
      <w:r/>
      <w:bookmarkEnd w:id="256"/>
      <w:r/>
      <w:bookmarkEnd w:id="257"/>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1</w:t>
      </w:r>
      <w:r>
        <w:rPr>
          <w:rFonts w:hint="eastAsia" w:asciiTheme="minorEastAsia" w:hAnsiTheme="minorEastAsia" w:eastAsiaTheme="minorEastAsia"/>
          <w:color w:val="auto"/>
          <w:sz w:val="24"/>
        </w:rPr>
        <w:t xml:space="preserve">、投标人基本情况：</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①</w:t>
      </w:r>
      <w:r>
        <w:rPr>
          <w:rFonts w:hint="eastAsia" w:asciiTheme="minorEastAsia" w:hAnsiTheme="minorEastAsia" w:eastAsiaTheme="minorEastAsia"/>
          <w:color w:val="auto"/>
          <w:sz w:val="24"/>
        </w:rPr>
        <w:t xml:space="preserve">名称：</w:t>
      </w:r>
      <w:r>
        <w:rPr>
          <w:rFonts w:hint="eastAsia" w:asciiTheme="minorEastAsia" w:hAnsiTheme="minorEastAsia" w:eastAsiaTheme="minorEastAsia"/>
          <w:color w:val="auto"/>
          <w:sz w:val="24"/>
          <w:lang w:val="en-US" w:eastAsia="zh-CN"/>
        </w:rPr>
        <w:t xml:space="preserve">                   </w:t>
      </w:r>
      <w:r>
        <w:rPr>
          <w:rFonts w:hint="eastAsia" w:asciiTheme="minorEastAsia" w:hAnsiTheme="minorEastAsia" w:eastAsiaTheme="minorEastAsia"/>
          <w:color w:val="auto"/>
          <w:sz w:val="24"/>
        </w:rPr>
        <w:t xml:space="preserve">地址：</w:t>
      </w:r>
      <w:r/>
    </w:p>
    <w:p>
      <w:pPr>
        <w:spacing w:line="500" w:lineRule="exact"/>
        <w:rPr>
          <w:rFonts w:asciiTheme="minorEastAsia" w:hAnsiTheme="minorEastAsia" w:eastAsiaTheme="minorEastAsia"/>
          <w:color w:val="auto"/>
          <w:sz w:val="24"/>
          <w:u w:val="single"/>
        </w:rPr>
      </w:pPr>
      <w:r>
        <w:rPr>
          <w:rFonts w:hint="eastAsia" w:cs="宋体" w:asciiTheme="minorEastAsia" w:hAnsiTheme="minorEastAsia" w:eastAsiaTheme="minorEastAsia"/>
          <w:color w:val="auto"/>
          <w:sz w:val="24"/>
        </w:rPr>
        <w:t xml:space="preserve">②</w:t>
      </w:r>
      <w:r>
        <w:rPr>
          <w:rFonts w:hint="eastAsia" w:asciiTheme="minorEastAsia" w:hAnsiTheme="minorEastAsia" w:eastAsiaTheme="minorEastAsia"/>
          <w:color w:val="auto"/>
          <w:sz w:val="24"/>
        </w:rPr>
        <w:t xml:space="preserve">成立和注册日期：</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③</w:t>
      </w:r>
      <w:r>
        <w:rPr>
          <w:rFonts w:hint="eastAsia" w:asciiTheme="minorEastAsia" w:hAnsiTheme="minorEastAsia" w:eastAsiaTheme="minorEastAsia"/>
          <w:color w:val="auto"/>
          <w:sz w:val="24"/>
        </w:rPr>
        <w:t xml:space="preserve">公司（企业）性质：</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④</w:t>
      </w:r>
      <w:r>
        <w:rPr>
          <w:rFonts w:hint="eastAsia" w:asciiTheme="minorEastAsia" w:hAnsiTheme="minorEastAsia" w:eastAsiaTheme="minorEastAsia"/>
          <w:color w:val="auto"/>
          <w:sz w:val="24"/>
        </w:rPr>
        <w:t xml:space="preserve">法定代表人或主要负责人：</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2</w:t>
      </w:r>
      <w:r>
        <w:rPr>
          <w:rFonts w:hint="eastAsia" w:asciiTheme="minorEastAsia" w:hAnsiTheme="minorEastAsia" w:eastAsiaTheme="minorEastAsia"/>
          <w:color w:val="auto"/>
          <w:sz w:val="24"/>
        </w:rPr>
        <w:t xml:space="preserve">、投标人最近的主要财务情况：（</w:t>
      </w:r>
      <w:r>
        <w:rPr>
          <w:rFonts w:asciiTheme="minorEastAsia" w:hAnsiTheme="minorEastAsia" w:eastAsiaTheme="minorEastAsia"/>
          <w:color w:val="auto"/>
          <w:sz w:val="24"/>
        </w:rPr>
        <w:t xml:space="preserve">202</w:t>
      </w:r>
      <w:r>
        <w:rPr>
          <w:rFonts w:hint="eastAsia" w:asciiTheme="minorEastAsia" w:hAnsiTheme="minorEastAsia" w:eastAsiaTheme="minorEastAsia"/>
          <w:color w:val="auto"/>
          <w:sz w:val="24"/>
        </w:rPr>
        <w:t xml:space="preserve">5年</w:t>
      </w:r>
      <w:r>
        <w:rPr>
          <w:rFonts w:asciiTheme="minorEastAsia" w:hAnsiTheme="minorEastAsia" w:eastAsiaTheme="minorEastAsia"/>
          <w:color w:val="auto"/>
          <w:sz w:val="24"/>
        </w:rPr>
        <w:t xml:space="preserve">1</w:t>
      </w:r>
      <w:r>
        <w:rPr>
          <w:rFonts w:hint="eastAsia" w:asciiTheme="minorEastAsia" w:hAnsiTheme="minorEastAsia" w:eastAsiaTheme="minorEastAsia"/>
          <w:color w:val="auto"/>
          <w:sz w:val="24"/>
        </w:rPr>
        <w:t xml:space="preserve">月到12底止）</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①</w:t>
      </w:r>
      <w:r>
        <w:rPr>
          <w:rFonts w:hint="eastAsia" w:asciiTheme="minorEastAsia" w:hAnsiTheme="minorEastAsia" w:eastAsiaTheme="minorEastAsia"/>
          <w:color w:val="auto"/>
          <w:sz w:val="24"/>
        </w:rPr>
        <w:t xml:space="preserve">注册资本：</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②</w:t>
      </w:r>
      <w:r>
        <w:rPr>
          <w:rFonts w:hint="eastAsia" w:asciiTheme="minorEastAsia" w:hAnsiTheme="minorEastAsia" w:eastAsiaTheme="minorEastAsia"/>
          <w:color w:val="auto"/>
          <w:sz w:val="24"/>
        </w:rPr>
        <w:t xml:space="preserve">固定资产：</w:t>
      </w:r>
      <w:r/>
    </w:p>
    <w:p>
      <w:pPr>
        <w:ind w:firstLine="600"/>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原值：</w:t>
      </w:r>
      <w:r/>
    </w:p>
    <w:p>
      <w:pPr>
        <w:spacing w:line="500" w:lineRule="exact"/>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 xml:space="preserve">净值：</w:t>
      </w:r>
      <w:r/>
    </w:p>
    <w:p>
      <w:pPr>
        <w:spacing w:line="500" w:lineRule="exact"/>
        <w:rPr>
          <w:rFonts w:asciiTheme="minorEastAsia" w:hAnsiTheme="minorEastAsia" w:eastAsiaTheme="minorEastAsia"/>
          <w:color w:val="auto"/>
          <w:sz w:val="24"/>
          <w:u w:val="single"/>
        </w:rPr>
      </w:pPr>
      <w:r>
        <w:rPr>
          <w:rFonts w:hint="eastAsia" w:cs="宋体" w:asciiTheme="minorEastAsia" w:hAnsiTheme="minorEastAsia" w:eastAsiaTheme="minorEastAsia"/>
          <w:color w:val="auto"/>
          <w:sz w:val="24"/>
        </w:rPr>
        <w:t xml:space="preserve">③</w:t>
      </w:r>
      <w:r>
        <w:rPr>
          <w:rFonts w:hint="eastAsia" w:asciiTheme="minorEastAsia" w:hAnsiTheme="minorEastAsia" w:eastAsiaTheme="minorEastAsia"/>
          <w:color w:val="auto"/>
          <w:sz w:val="24"/>
        </w:rPr>
        <w:t xml:space="preserve">流动资产：</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④</w:t>
      </w:r>
      <w:r>
        <w:rPr>
          <w:rFonts w:hint="eastAsia" w:asciiTheme="minorEastAsia" w:hAnsiTheme="minorEastAsia" w:eastAsiaTheme="minorEastAsia"/>
          <w:color w:val="auto"/>
          <w:sz w:val="24"/>
        </w:rPr>
        <w:t xml:space="preserve">长期负债：</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⑤</w:t>
      </w:r>
      <w:r>
        <w:rPr>
          <w:rFonts w:hint="eastAsia" w:asciiTheme="minorEastAsia" w:hAnsiTheme="minorEastAsia" w:eastAsiaTheme="minorEastAsia"/>
          <w:color w:val="auto"/>
          <w:sz w:val="24"/>
        </w:rPr>
        <w:t xml:space="preserve">短期负债：</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⑥</w:t>
      </w:r>
      <w:r>
        <w:rPr>
          <w:rFonts w:hint="eastAsia" w:asciiTheme="minorEastAsia" w:hAnsiTheme="minorEastAsia" w:eastAsiaTheme="minorEastAsia"/>
          <w:color w:val="auto"/>
          <w:sz w:val="24"/>
        </w:rPr>
        <w:t xml:space="preserve">营业收入</w:t>
      </w:r>
      <w:r>
        <w:rPr>
          <w:rFonts w:asciiTheme="minorEastAsia" w:hAnsiTheme="minorEastAsia" w:eastAsiaTheme="minorEastAsia"/>
          <w:color w:val="auto"/>
          <w:sz w:val="24"/>
        </w:rPr>
        <w:t xml:space="preserve">/</w:t>
      </w:r>
      <w:r>
        <w:rPr>
          <w:rFonts w:hint="eastAsia" w:asciiTheme="minorEastAsia" w:hAnsiTheme="minorEastAsia" w:eastAsiaTheme="minorEastAsia"/>
          <w:color w:val="auto"/>
          <w:sz w:val="24"/>
        </w:rPr>
        <w:t xml:space="preserve">主营业务收入：</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⑦</w:t>
      </w:r>
      <w:r>
        <w:rPr>
          <w:rFonts w:hint="eastAsia" w:asciiTheme="minorEastAsia" w:hAnsiTheme="minorEastAsia" w:eastAsiaTheme="minorEastAsia"/>
          <w:color w:val="auto"/>
          <w:sz w:val="24"/>
        </w:rPr>
        <w:t xml:space="preserve">利润：</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3</w:t>
      </w:r>
      <w:r>
        <w:rPr>
          <w:rFonts w:hint="eastAsia" w:asciiTheme="minorEastAsia" w:hAnsiTheme="minorEastAsia" w:eastAsiaTheme="minorEastAsia"/>
          <w:color w:val="auto"/>
          <w:sz w:val="24"/>
        </w:rPr>
        <w:t xml:space="preserve">、投标人已有设备情况：</w:t>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u w:val="single"/>
        </w:rPr>
      </w:pPr>
      <w:r>
        <w:rPr>
          <w:rFonts w:hint="eastAsia" w:asciiTheme="minorEastAsia" w:hAnsiTheme="minorEastAsia" w:eastAsiaTheme="minorEastAsia"/>
          <w:color w:val="auto"/>
          <w:sz w:val="24"/>
          <w:u w:val="single"/>
        </w:rPr>
        <w:t xml:space="preserve">　　　　　　　　　　　　　　　　　　　　　　　　　　</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4</w:t>
      </w:r>
      <w:r>
        <w:rPr>
          <w:rFonts w:hint="eastAsia" w:asciiTheme="minorEastAsia" w:hAnsiTheme="minorEastAsia" w:eastAsiaTheme="minorEastAsia"/>
          <w:color w:val="auto"/>
          <w:sz w:val="24"/>
        </w:rPr>
        <w:t xml:space="preserve">、投标人技术人员情况：</w:t>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u w:val="single"/>
        </w:rPr>
      </w:pPr>
      <w:r>
        <w:rPr>
          <w:rFonts w:hint="eastAsia" w:asciiTheme="minorEastAsia" w:hAnsiTheme="minorEastAsia" w:eastAsiaTheme="minorEastAsia"/>
          <w:color w:val="auto"/>
          <w:sz w:val="24"/>
          <w:u w:val="single"/>
        </w:rPr>
        <w:t xml:space="preserve">　　　　　　　　　　　　　　　　　　　　　　　　　　</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5</w:t>
      </w:r>
      <w:r>
        <w:rPr>
          <w:rFonts w:hint="eastAsia" w:asciiTheme="minorEastAsia" w:hAnsiTheme="minorEastAsia" w:eastAsiaTheme="minorEastAsia"/>
          <w:color w:val="auto"/>
          <w:sz w:val="24"/>
        </w:rPr>
        <w:t xml:space="preserve">、与投标货物的生产、销售和服务有关的情况：</w:t>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6</w:t>
      </w:r>
      <w:r>
        <w:rPr>
          <w:rFonts w:hint="eastAsia" w:asciiTheme="minorEastAsia" w:hAnsiTheme="minorEastAsia" w:eastAsiaTheme="minorEastAsia"/>
          <w:color w:val="auto"/>
          <w:sz w:val="24"/>
        </w:rPr>
        <w:t xml:space="preserve">、投标人从事本行业经验（包括年限、技术力量、额定能力、已完成项目等）：</w:t>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7</w:t>
      </w:r>
      <w:r>
        <w:rPr>
          <w:rFonts w:hint="eastAsia" w:asciiTheme="minorEastAsia" w:hAnsiTheme="minorEastAsia" w:eastAsiaTheme="minorEastAsia"/>
          <w:color w:val="auto"/>
          <w:sz w:val="24"/>
        </w:rPr>
        <w:t xml:space="preserve">、投标人开户银行及账号：</w:t>
      </w:r>
      <w:r/>
    </w:p>
    <w:p>
      <w:pPr>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开户银行名称：</w:t>
      </w:r>
      <w:r/>
    </w:p>
    <w:p>
      <w:pPr>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开户银行地址：</w:t>
      </w:r>
      <w:r/>
    </w:p>
    <w:p>
      <w:pPr>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账号：</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8</w:t>
      </w:r>
      <w:r>
        <w:rPr>
          <w:rFonts w:hint="eastAsia" w:asciiTheme="minorEastAsia" w:hAnsiTheme="minorEastAsia" w:eastAsiaTheme="minorEastAsia"/>
          <w:color w:val="auto"/>
          <w:sz w:val="24"/>
        </w:rPr>
        <w:t xml:space="preserve">、其他情况：</w:t>
      </w:r>
      <w:r/>
    </w:p>
    <w:p>
      <w:pPr>
        <w:spacing w:line="500" w:lineRule="exact"/>
        <w:rPr>
          <w:color w:val="auto"/>
          <w:sz w:val="24"/>
        </w:rPr>
      </w:pPr>
      <w:r>
        <w:rPr>
          <w:color w:val="auto"/>
          <w:sz w:val="24"/>
        </w:rPr>
      </w:r>
      <w:r/>
    </w:p>
    <w:p>
      <w:pPr>
        <w:ind w:firstLine="480"/>
        <w:spacing w:line="500" w:lineRule="exact"/>
        <w:rPr>
          <w:color w:val="auto"/>
          <w:sz w:val="24"/>
          <w:szCs w:val="24"/>
        </w:rPr>
      </w:pPr>
      <w:r>
        <w:rPr>
          <w:rFonts w:hint="eastAsia"/>
          <w:color w:val="auto"/>
          <w:sz w:val="24"/>
        </w:rPr>
        <w:t xml:space="preserve">就我们所知，兹证明上述声明是真实的、正确的，并提供了全部能提供资料和数据，我们同意遵照贵方要求出示此证明文件。</w:t>
      </w:r>
      <w:r/>
    </w:p>
    <w:p>
      <w:pPr>
        <w:ind w:firstLine="480"/>
        <w:spacing w:line="500" w:lineRule="exact"/>
        <w:rPr>
          <w:color w:val="auto"/>
          <w:sz w:val="24"/>
          <w:szCs w:val="24"/>
        </w:rPr>
      </w:pPr>
      <w:r>
        <w:rPr>
          <w:color w:val="auto"/>
          <w:sz w:val="24"/>
          <w:szCs w:val="24"/>
        </w:rPr>
      </w:r>
      <w:r/>
    </w:p>
    <w:p>
      <w:pPr>
        <w:pStyle w:val="801"/>
        <w:rPr>
          <w:rFonts w:eastAsia="宋体"/>
          <w:color w:val="auto"/>
        </w:rPr>
      </w:pPr>
      <w:r>
        <w:rPr>
          <w:b w:val="0"/>
          <w:bCs w:val="0"/>
          <w:color w:val="auto"/>
        </w:rPr>
        <w:br w:type="page" w:clear="all"/>
      </w:r>
      <w:bookmarkStart w:id="258" w:name="_Toc28715"/>
      <w:r/>
      <w:bookmarkStart w:id="259" w:name="_Toc533495701"/>
      <w:r>
        <w:rPr>
          <w:rFonts w:hint="eastAsia"/>
          <w:color w:val="auto"/>
          <w:sz w:val="28"/>
          <w:szCs w:val="16"/>
        </w:rPr>
        <w:t xml:space="preserve">附件</w:t>
      </w:r>
      <w:r>
        <w:rPr>
          <w:rFonts w:hint="eastAsia"/>
          <w:color w:val="auto"/>
          <w:sz w:val="28"/>
          <w:szCs w:val="16"/>
          <w:lang w:val="en-US" w:eastAsia="zh-CN"/>
        </w:rPr>
        <w:t xml:space="preserve">六</w:t>
      </w:r>
      <w:r>
        <w:rPr>
          <w:rFonts w:hint="eastAsia"/>
          <w:color w:val="auto"/>
          <w:sz w:val="28"/>
          <w:szCs w:val="16"/>
        </w:rPr>
        <w:t xml:space="preserve">投标保证承诺书</w:t>
      </w:r>
      <w:bookmarkEnd w:id="258"/>
      <w:r/>
      <w:r/>
    </w:p>
    <w:p>
      <w:pPr>
        <w:pStyle w:val="846"/>
        <w:jc w:val="center"/>
        <w:spacing w:before="0" w:beforeAutospacing="0" w:after="0" w:afterAutospacing="0" w:line="600" w:lineRule="atLeast"/>
        <w:rPr>
          <w:rFonts w:ascii="&amp;quot" w:hAnsi="&amp;quot"/>
          <w:color w:val="auto"/>
        </w:rPr>
      </w:pPr>
      <w:r>
        <w:rPr>
          <w:rFonts w:ascii="&amp;quot" w:hAnsi="&amp;quot"/>
          <w:color w:val="auto"/>
        </w:rPr>
      </w:r>
      <w:r/>
    </w:p>
    <w:p>
      <w:pPr>
        <w:ind w:firstLine="480"/>
        <w:spacing w:line="500" w:lineRule="exact"/>
        <w:rPr>
          <w:color w:val="auto"/>
          <w:sz w:val="24"/>
        </w:rPr>
      </w:pPr>
      <w:r>
        <w:rPr>
          <w:rFonts w:hint="eastAsia"/>
          <w:color w:val="auto"/>
          <w:sz w:val="24"/>
        </w:rPr>
        <w:t xml:space="preserve">致：苏州市卫康招投标咨询服务有限公司</w:t>
      </w:r>
      <w:r/>
    </w:p>
    <w:p>
      <w:pPr>
        <w:ind w:firstLine="480"/>
        <w:spacing w:line="500" w:lineRule="exact"/>
        <w:rPr>
          <w:rFonts w:asciiTheme="minorEastAsia" w:hAnsiTheme="minorEastAsia" w:eastAsiaTheme="minorEastAsia"/>
          <w:color w:val="auto"/>
          <w:sz w:val="24"/>
        </w:rPr>
      </w:pPr>
      <w:r>
        <w:rPr>
          <w:rFonts w:hint="eastAsia"/>
          <w:color w:val="auto"/>
          <w:sz w:val="24"/>
        </w:rPr>
        <w:t xml:space="preserve">我（单位</w:t>
      </w:r>
      <w:r>
        <w:rPr>
          <w:color w:val="auto"/>
          <w:sz w:val="24"/>
        </w:rPr>
        <w:t xml:space="preserve">/</w:t>
      </w:r>
      <w:r>
        <w:rPr>
          <w:rFonts w:hint="eastAsia"/>
          <w:color w:val="auto"/>
          <w:sz w:val="24"/>
        </w:rPr>
        <w:t xml:space="preserve">本人，以下统称我单位）自愿参加（项目名称和采购编</w:t>
      </w:r>
      <w:r>
        <w:rPr>
          <w:rFonts w:hint="eastAsia" w:asciiTheme="minorEastAsia" w:hAnsiTheme="minorEastAsia" w:eastAsiaTheme="minorEastAsia"/>
          <w:color w:val="auto"/>
          <w:sz w:val="24"/>
        </w:rPr>
        <w:t xml:space="preserve">号）的投标</w:t>
      </w:r>
      <w:r>
        <w:rPr>
          <w:rFonts w:asciiTheme="minorEastAsia" w:hAnsiTheme="minorEastAsia" w:eastAsiaTheme="minorEastAsia"/>
          <w:color w:val="auto"/>
          <w:sz w:val="24"/>
        </w:rPr>
        <w:t xml:space="preserve">,</w:t>
      </w:r>
      <w:r>
        <w:rPr>
          <w:rFonts w:hint="eastAsia" w:asciiTheme="minorEastAsia" w:hAnsiTheme="minorEastAsia" w:eastAsiaTheme="minorEastAsia"/>
          <w:color w:val="auto"/>
          <w:sz w:val="24"/>
        </w:rPr>
        <w:t xml:space="preserve">并做出如下承诺：</w:t>
      </w:r>
      <w:r/>
    </w:p>
    <w:p>
      <w:pPr>
        <w:ind w:firstLine="480"/>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一、除不可抗力外，我单位如果发生以下行为，将在行为发生的</w:t>
      </w:r>
      <w:r>
        <w:rPr>
          <w:rFonts w:asciiTheme="minorEastAsia" w:hAnsiTheme="minorEastAsia" w:eastAsiaTheme="minorEastAsia"/>
          <w:color w:val="auto"/>
          <w:sz w:val="24"/>
        </w:rPr>
        <w:t xml:space="preserve">10</w:t>
      </w:r>
      <w:r>
        <w:rPr>
          <w:rFonts w:hint="eastAsia" w:asciiTheme="minorEastAsia" w:hAnsiTheme="minorEastAsia" w:eastAsiaTheme="minorEastAsia"/>
          <w:color w:val="auto"/>
          <w:sz w:val="24"/>
        </w:rPr>
        <w:t xml:space="preserve">个工作日内，向贵方（或采购人）支付本采购文件公布的预算金额（或最高限价）的</w:t>
      </w:r>
      <w:r>
        <w:rPr>
          <w:rFonts w:asciiTheme="minorEastAsia" w:hAnsiTheme="minorEastAsia" w:eastAsiaTheme="minorEastAsia"/>
          <w:color w:val="auto"/>
          <w:sz w:val="24"/>
        </w:rPr>
        <w:t xml:space="preserve">2</w:t>
      </w:r>
      <w:r>
        <w:rPr>
          <w:rFonts w:hint="eastAsia" w:asciiTheme="minorEastAsia" w:hAnsiTheme="minorEastAsia" w:eastAsiaTheme="minorEastAsia"/>
          <w:color w:val="auto"/>
          <w:sz w:val="24"/>
        </w:rPr>
        <w:t xml:space="preserve">%作为违约赔偿金。</w:t>
      </w:r>
      <w:r/>
    </w:p>
    <w:p>
      <w:pPr>
        <w:ind w:firstLine="480"/>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1.</w:t>
      </w:r>
      <w:r>
        <w:rPr>
          <w:rFonts w:hint="eastAsia" w:asciiTheme="minorEastAsia" w:hAnsiTheme="minorEastAsia" w:eastAsiaTheme="minorEastAsia"/>
          <w:color w:val="auto"/>
          <w:sz w:val="24"/>
        </w:rPr>
        <w:t xml:space="preserve">自投标截止时间至本项目发布中标公告为止，撤销投标；</w:t>
      </w:r>
      <w:r/>
    </w:p>
    <w:p>
      <w:pPr>
        <w:ind w:firstLine="480"/>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2.</w:t>
      </w:r>
      <w:r>
        <w:rPr>
          <w:rFonts w:hint="eastAsia" w:asciiTheme="minorEastAsia" w:hAnsiTheme="minorEastAsia" w:eastAsiaTheme="minorEastAsia"/>
          <w:color w:val="auto"/>
          <w:sz w:val="24"/>
        </w:rPr>
        <w:t xml:space="preserve">中标后不依法与采购人签订合同；</w:t>
      </w:r>
      <w:r/>
    </w:p>
    <w:p>
      <w:pPr>
        <w:ind w:firstLine="480"/>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3.</w:t>
      </w:r>
      <w:r>
        <w:rPr>
          <w:rFonts w:hint="eastAsia" w:asciiTheme="minorEastAsia" w:hAnsiTheme="minorEastAsia" w:eastAsiaTheme="minorEastAsia"/>
          <w:color w:val="auto"/>
          <w:sz w:val="24"/>
        </w:rPr>
        <w:t xml:space="preserve">中标后不按本采购文件规定向采购人提交履约保证金；</w:t>
      </w:r>
      <w:r/>
    </w:p>
    <w:p>
      <w:pPr>
        <w:ind w:firstLine="480"/>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4.</w:t>
      </w:r>
      <w:r>
        <w:rPr>
          <w:rFonts w:hint="eastAsia" w:asciiTheme="minorEastAsia" w:hAnsiTheme="minorEastAsia" w:eastAsiaTheme="minorEastAsia"/>
          <w:color w:val="auto"/>
          <w:sz w:val="24"/>
        </w:rPr>
        <w:t xml:space="preserve">中标后不按本采购文件规定向贵方缴纳采购代理费。</w:t>
      </w:r>
      <w:r/>
    </w:p>
    <w:p>
      <w:pPr>
        <w:ind w:firstLine="480"/>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二、我单位知晓上述行为的法律后果，承认本承诺书作为贵方（或采购人）要求我单位履行违约赔偿义务的依据作用。</w:t>
      </w:r>
      <w:r/>
    </w:p>
    <w:p>
      <w:pPr>
        <w:rPr>
          <w:color w:val="auto"/>
        </w:rPr>
      </w:pPr>
      <w:r>
        <w:rPr>
          <w:color w:val="auto"/>
        </w:rPr>
        <w:t xml:space="preserve"> </w:t>
      </w:r>
      <w:r/>
    </w:p>
    <w:p>
      <w:pPr>
        <w:rPr>
          <w:color w:val="auto"/>
        </w:rPr>
      </w:pPr>
      <w:r>
        <w:rPr>
          <w:color w:val="auto"/>
        </w:rPr>
      </w:r>
      <w:r/>
    </w:p>
    <w:p>
      <w:pPr>
        <w:rPr>
          <w:color w:val="auto"/>
        </w:rPr>
      </w:pPr>
      <w:r>
        <w:rPr>
          <w:color w:val="auto"/>
        </w:rPr>
      </w:r>
      <w:r/>
    </w:p>
    <w:p>
      <w:pPr>
        <w:spacing w:line="360" w:lineRule="auto"/>
        <w:rPr>
          <w:rFonts w:ascii="宋体" w:hAnsi="宋体"/>
          <w:color w:val="auto"/>
          <w:sz w:val="24"/>
        </w:rPr>
      </w:pPr>
      <w:r>
        <w:rPr>
          <w:rFonts w:hint="eastAsia" w:ascii="宋体" w:hAnsi="宋体"/>
          <w:color w:val="auto"/>
          <w:sz w:val="24"/>
        </w:rPr>
        <w:t xml:space="preserve">投标人：（盖公章）</w:t>
      </w:r>
      <w:r/>
    </w:p>
    <w:p>
      <w:pPr>
        <w:spacing w:line="360" w:lineRule="auto"/>
        <w:rPr>
          <w:rFonts w:ascii="宋体" w:hAnsi="宋体"/>
          <w:color w:val="auto"/>
          <w:sz w:val="24"/>
        </w:rPr>
      </w:pPr>
      <w:r>
        <w:rPr>
          <w:rFonts w:hint="eastAsia" w:ascii="宋体" w:hAnsi="宋体"/>
          <w:color w:val="auto"/>
          <w:sz w:val="24"/>
        </w:rPr>
        <w:t xml:space="preserve">地址：</w:t>
      </w:r>
      <w:r/>
    </w:p>
    <w:p>
      <w:pPr>
        <w:spacing w:line="360" w:lineRule="auto"/>
        <w:rPr>
          <w:rFonts w:ascii="宋体" w:hAnsi="宋体"/>
          <w:color w:val="auto"/>
          <w:sz w:val="24"/>
        </w:rPr>
      </w:pPr>
      <w:r>
        <w:rPr>
          <w:rFonts w:hint="eastAsia" w:ascii="宋体" w:hAnsi="宋体"/>
          <w:color w:val="auto"/>
          <w:sz w:val="24"/>
        </w:rPr>
        <w:t xml:space="preserve">电话：</w:t>
      </w:r>
      <w:r>
        <w:rPr>
          <w:rFonts w:hint="eastAsia" w:ascii="宋体" w:hAnsi="宋体"/>
          <w:color w:val="auto"/>
          <w:sz w:val="24"/>
          <w:lang w:val="en-US" w:eastAsia="zh-CN"/>
        </w:rPr>
        <w:t xml:space="preserve">                 </w:t>
      </w:r>
      <w:r>
        <w:rPr>
          <w:rFonts w:hint="eastAsia" w:ascii="宋体" w:hAnsi="宋体"/>
          <w:color w:val="auto"/>
          <w:sz w:val="24"/>
        </w:rPr>
        <w:t xml:space="preserve">传真：</w:t>
      </w:r>
      <w:r/>
    </w:p>
    <w:p>
      <w:pPr>
        <w:spacing w:line="360" w:lineRule="auto"/>
        <w:rPr>
          <w:rFonts w:ascii="宋体" w:hAnsi="宋体"/>
          <w:color w:val="auto"/>
          <w:sz w:val="24"/>
        </w:rPr>
      </w:pPr>
      <w:r>
        <w:rPr>
          <w:rFonts w:hint="eastAsia" w:ascii="宋体" w:hAnsi="宋体"/>
          <w:color w:val="auto"/>
          <w:sz w:val="24"/>
        </w:rPr>
        <w:t xml:space="preserve">电子邮件：</w:t>
      </w:r>
      <w:r>
        <w:rPr>
          <w:rFonts w:hint="eastAsia" w:ascii="宋体" w:hAnsi="宋体"/>
          <w:color w:val="auto"/>
          <w:sz w:val="24"/>
          <w:lang w:val="en-US" w:eastAsia="zh-CN"/>
        </w:rPr>
        <w:t xml:space="preserve">             </w:t>
      </w:r>
      <w:r>
        <w:rPr>
          <w:rFonts w:hint="eastAsia" w:ascii="宋体" w:hAnsi="宋体"/>
          <w:color w:val="auto"/>
          <w:sz w:val="24"/>
        </w:rPr>
        <w:t xml:space="preserve">邮编：</w:t>
      </w:r>
      <w:r/>
    </w:p>
    <w:p>
      <w:pPr>
        <w:spacing w:line="360" w:lineRule="auto"/>
        <w:rPr>
          <w:rFonts w:ascii="宋体" w:hAnsi="宋体"/>
          <w:color w:val="auto"/>
          <w:sz w:val="24"/>
        </w:rPr>
      </w:pPr>
      <w:r>
        <w:rPr>
          <w:rFonts w:hint="eastAsia" w:ascii="宋体" w:hAnsi="宋体"/>
          <w:color w:val="auto"/>
          <w:sz w:val="24"/>
        </w:rPr>
        <w:t xml:space="preserve">法定代表人或委托代理人(签字或签章)： </w:t>
      </w:r>
      <w:r/>
    </w:p>
    <w:p>
      <w:pPr>
        <w:spacing w:line="360" w:lineRule="auto"/>
        <w:rPr>
          <w:rFonts w:ascii="宋体" w:hAnsi="宋体"/>
          <w:color w:val="auto"/>
          <w:sz w:val="24"/>
        </w:rPr>
      </w:pPr>
      <w:r>
        <w:rPr>
          <w:rFonts w:hint="eastAsia" w:ascii="宋体" w:hAnsi="宋体"/>
          <w:color w:val="auto"/>
          <w:sz w:val="24"/>
        </w:rPr>
        <w:t xml:space="preserve">日期：</w:t>
      </w:r>
      <w:r/>
    </w:p>
    <w:p>
      <w:pPr>
        <w:ind w:firstLine="420"/>
        <w:rPr>
          <w:rFonts w:ascii="宋体" w:hAnsi="宋体"/>
          <w:b/>
          <w:bCs/>
          <w:color w:val="auto"/>
          <w:sz w:val="24"/>
          <w:szCs w:val="24"/>
          <w:shd w:val="clear" w:color="auto" w:fill="ffffff"/>
        </w:rPr>
      </w:pPr>
      <w:r>
        <w:rPr>
          <w:color w:val="auto"/>
        </w:rPr>
        <w:br w:type="page" w:clear="all"/>
      </w:r>
      <w:r/>
    </w:p>
    <w:p>
      <w:pPr>
        <w:pStyle w:val="801"/>
        <w:rPr>
          <w:color w:val="auto"/>
          <w:sz w:val="28"/>
          <w:szCs w:val="16"/>
        </w:rPr>
      </w:pPr>
      <w:r/>
      <w:bookmarkStart w:id="260" w:name="_Toc7901"/>
      <w:r>
        <w:rPr>
          <w:rFonts w:hint="eastAsia"/>
          <w:color w:val="auto"/>
          <w:sz w:val="28"/>
          <w:szCs w:val="16"/>
        </w:rPr>
        <w:t xml:space="preserve">附件</w:t>
      </w:r>
      <w:r>
        <w:rPr>
          <w:rFonts w:hint="eastAsia"/>
          <w:color w:val="auto"/>
          <w:sz w:val="28"/>
          <w:szCs w:val="16"/>
          <w:lang w:val="en-US" w:eastAsia="zh-CN"/>
        </w:rPr>
        <w:t xml:space="preserve">七</w:t>
      </w:r>
      <w:r>
        <w:rPr>
          <w:rFonts w:hint="eastAsia"/>
          <w:color w:val="auto"/>
          <w:sz w:val="28"/>
          <w:szCs w:val="16"/>
        </w:rPr>
        <w:t xml:space="preserve">中小企业声明函</w:t>
      </w:r>
      <w:bookmarkEnd w:id="259"/>
      <w:r>
        <w:rPr>
          <w:rFonts w:hint="eastAsia"/>
          <w:color w:val="auto"/>
          <w:sz w:val="28"/>
          <w:szCs w:val="16"/>
        </w:rPr>
        <w:t xml:space="preserve">（如属）</w:t>
      </w:r>
      <w:bookmarkEnd w:id="260"/>
      <w:r/>
      <w:r/>
    </w:p>
    <w:p>
      <w:pPr>
        <w:ind w:firstLine="720"/>
        <w:jc w:val="left"/>
        <w:widowControl/>
        <w:rPr>
          <w:rFonts w:ascii="宋体" w:hAnsi="宋体"/>
          <w:color w:val="auto"/>
          <w:sz w:val="24"/>
          <w:szCs w:val="24"/>
        </w:rPr>
      </w:pPr>
      <w:r>
        <w:rPr>
          <w:rFonts w:ascii="宋体" w:hAnsi="宋体"/>
          <w:color w:val="auto"/>
          <w:sz w:val="24"/>
          <w:szCs w:val="24"/>
        </w:rPr>
      </w:r>
      <w:r/>
    </w:p>
    <w:p>
      <w:pPr>
        <w:ind w:firstLine="504"/>
        <w:spacing w:line="440" w:lineRule="exact"/>
        <w:rPr>
          <w:color w:val="auto"/>
          <w:sz w:val="24"/>
          <w:szCs w:val="24"/>
        </w:rPr>
      </w:pPr>
      <w:r>
        <w:rPr>
          <w:rFonts w:hint="eastAsia"/>
          <w:color w:val="auto"/>
          <w:sz w:val="24"/>
          <w:szCs w:val="24"/>
        </w:rPr>
        <w:t xml:space="preserve">本公司郑重声明，根据《政府采购促进中小企业发展管理办法》（财库</w:t>
      </w:r>
      <w:r>
        <w:rPr>
          <w:rFonts w:hint="eastAsia" w:asciiTheme="minorEastAsia" w:hAnsiTheme="minorEastAsia" w:eastAsiaTheme="minorEastAsia"/>
          <w:color w:val="auto"/>
          <w:sz w:val="24"/>
          <w:szCs w:val="24"/>
        </w:rPr>
        <w:t xml:space="preserve">﹝2020﹞46 号）的规定，本</w:t>
      </w:r>
      <w:r>
        <w:rPr>
          <w:rFonts w:hint="eastAsia"/>
          <w:color w:val="auto"/>
          <w:sz w:val="24"/>
          <w:szCs w:val="24"/>
        </w:rPr>
        <w:t xml:space="preserve">公司参加（单位名称）的</w:t>
      </w:r>
      <w:r>
        <w:rPr>
          <w:rFonts w:hint="eastAsia"/>
          <w:color w:val="auto"/>
          <w:sz w:val="24"/>
          <w:szCs w:val="24"/>
          <w:u w:val="single"/>
        </w:rPr>
        <w:t xml:space="preserve">（项目名称）</w:t>
      </w:r>
      <w:r>
        <w:rPr>
          <w:rFonts w:hint="eastAsia"/>
          <w:color w:val="auto"/>
          <w:sz w:val="24"/>
          <w:szCs w:val="24"/>
        </w:rPr>
        <w:t xml:space="preserve">采购活动，服务全部由符合政策要求的中小企业承接。相关企业（含联合体中的中小企业、签订分包意向协议的中小企业）的具体情况如下：</w:t>
      </w:r>
      <w:r/>
    </w:p>
    <w:p>
      <w:pPr>
        <w:ind w:firstLine="504"/>
        <w:spacing w:line="440" w:lineRule="exact"/>
        <w:rPr>
          <w:color w:val="auto"/>
          <w:sz w:val="24"/>
          <w:szCs w:val="24"/>
        </w:rPr>
      </w:pPr>
      <w:r>
        <w:rPr>
          <w:rFonts w:hint="eastAsia"/>
          <w:color w:val="auto"/>
          <w:sz w:val="24"/>
          <w:szCs w:val="24"/>
        </w:rPr>
        <w:t xml:space="preserve">1.</w:t>
      </w:r>
      <w:r>
        <w:rPr>
          <w:rFonts w:hint="eastAsia"/>
          <w:color w:val="auto"/>
          <w:sz w:val="24"/>
          <w:szCs w:val="24"/>
          <w:u w:val="single"/>
        </w:rPr>
        <w:t xml:space="preserve">能源托管服务</w:t>
      </w:r>
      <w:r>
        <w:rPr>
          <w:rFonts w:hint="eastAsia"/>
          <w:color w:val="auto"/>
          <w:sz w:val="24"/>
          <w:szCs w:val="24"/>
        </w:rPr>
        <w:t xml:space="preserve">（标的名称），属于</w:t>
      </w:r>
      <w:r>
        <w:rPr>
          <w:rFonts w:hint="eastAsia"/>
          <w:color w:val="auto"/>
          <w:sz w:val="24"/>
          <w:szCs w:val="24"/>
          <w:u w:val="single"/>
        </w:rPr>
        <w:t xml:space="preserve">其他未列明</w:t>
      </w:r>
      <w:r>
        <w:rPr>
          <w:rFonts w:hint="eastAsia"/>
          <w:color w:val="auto"/>
          <w:sz w:val="24"/>
          <w:szCs w:val="24"/>
        </w:rPr>
        <w:t xml:space="preserve">行业；承接企业为</w:t>
      </w:r>
      <w:r>
        <w:rPr>
          <w:rFonts w:hint="eastAsia"/>
          <w:color w:val="auto"/>
          <w:sz w:val="24"/>
          <w:szCs w:val="24"/>
          <w:u w:val="single"/>
        </w:rPr>
        <w:t xml:space="preserve">（企业名称）</w:t>
      </w:r>
      <w:r>
        <w:rPr>
          <w:rFonts w:hint="eastAsia"/>
          <w:color w:val="auto"/>
          <w:sz w:val="24"/>
          <w:szCs w:val="24"/>
        </w:rPr>
        <w:t xml:space="preserve">，从业人员</w:t>
      </w:r>
      <w:r>
        <w:rPr>
          <w:rFonts w:hint="eastAsia"/>
          <w:color w:val="auto"/>
          <w:sz w:val="24"/>
          <w:szCs w:val="24"/>
          <w:lang w:val="en-US" w:eastAsia="zh-CN"/>
        </w:rPr>
        <w:t xml:space="preserve">     </w:t>
      </w:r>
      <w:r>
        <w:rPr>
          <w:rFonts w:hint="eastAsia"/>
          <w:color w:val="auto"/>
          <w:sz w:val="24"/>
          <w:szCs w:val="24"/>
        </w:rPr>
        <w:t xml:space="preserve">人，营业收入为</w:t>
      </w:r>
      <w:r>
        <w:rPr>
          <w:rFonts w:hint="eastAsia"/>
          <w:color w:val="auto"/>
          <w:sz w:val="24"/>
          <w:szCs w:val="24"/>
          <w:lang w:val="en-US" w:eastAsia="zh-CN"/>
        </w:rPr>
        <w:t xml:space="preserve">    </w:t>
      </w:r>
      <w:r>
        <w:rPr>
          <w:rFonts w:hint="eastAsia"/>
          <w:color w:val="auto"/>
          <w:sz w:val="24"/>
          <w:szCs w:val="24"/>
        </w:rPr>
        <w:t xml:space="preserve">万元，资产总额为</w:t>
      </w:r>
      <w:r>
        <w:rPr>
          <w:rFonts w:hint="eastAsia"/>
          <w:color w:val="auto"/>
          <w:sz w:val="24"/>
          <w:szCs w:val="24"/>
          <w:lang w:val="en-US" w:eastAsia="zh-CN"/>
        </w:rPr>
        <w:t xml:space="preserve">    </w:t>
      </w:r>
      <w:r>
        <w:rPr>
          <w:rFonts w:hint="eastAsia"/>
          <w:color w:val="auto"/>
          <w:sz w:val="24"/>
          <w:szCs w:val="24"/>
        </w:rPr>
        <w:t xml:space="preserve">万元，属于（中型企业、小型企业、微型企业）；</w:t>
      </w:r>
      <w:r/>
    </w:p>
    <w:p>
      <w:pPr>
        <w:ind w:firstLine="504"/>
        <w:spacing w:line="440" w:lineRule="exact"/>
        <w:rPr>
          <w:color w:val="auto"/>
          <w:sz w:val="24"/>
          <w:szCs w:val="24"/>
        </w:rPr>
      </w:pPr>
      <w:r>
        <w:rPr>
          <w:rFonts w:hint="eastAsia"/>
          <w:color w:val="auto"/>
          <w:sz w:val="24"/>
          <w:szCs w:val="24"/>
        </w:rPr>
        <w:t xml:space="preserve">……</w:t>
      </w:r>
      <w:r/>
    </w:p>
    <w:p>
      <w:pPr>
        <w:ind w:firstLine="504"/>
        <w:spacing w:line="440" w:lineRule="exact"/>
        <w:rPr>
          <w:color w:val="auto"/>
          <w:sz w:val="24"/>
          <w:szCs w:val="24"/>
        </w:rPr>
      </w:pPr>
      <w:r>
        <w:rPr>
          <w:rFonts w:hint="eastAsia"/>
          <w:color w:val="auto"/>
          <w:sz w:val="24"/>
          <w:szCs w:val="24"/>
        </w:rPr>
        <w:t xml:space="preserve">以上企业，不属于大企业的分支机构，不存在控股股东为大企业的情形，也不存在与大企业的负责人为同一人</w:t>
      </w:r>
      <w:r>
        <w:rPr>
          <w:rFonts w:hint="eastAsia"/>
          <w:color w:val="auto"/>
          <w:sz w:val="24"/>
          <w:szCs w:val="24"/>
          <w:lang w:eastAsia="zh-CN"/>
        </w:rPr>
        <w:t xml:space="preserve">的情</w:t>
      </w:r>
      <w:r>
        <w:rPr>
          <w:rFonts w:hint="eastAsia"/>
          <w:color w:val="auto"/>
          <w:sz w:val="24"/>
          <w:szCs w:val="24"/>
        </w:rPr>
        <w:t xml:space="preserve">形。</w:t>
      </w:r>
      <w:r/>
    </w:p>
    <w:p>
      <w:pPr>
        <w:ind w:firstLine="504"/>
        <w:spacing w:line="440" w:lineRule="exact"/>
        <w:rPr>
          <w:color w:val="auto"/>
          <w:sz w:val="24"/>
          <w:szCs w:val="24"/>
        </w:rPr>
      </w:pPr>
      <w:r>
        <w:rPr>
          <w:rFonts w:hint="eastAsia"/>
          <w:color w:val="auto"/>
          <w:sz w:val="24"/>
          <w:szCs w:val="24"/>
        </w:rPr>
        <w:t xml:space="preserve">本企业对上述声明内容的真实性负责。如有虚假，将依法承担相应责任。</w:t>
      </w:r>
      <w:r/>
    </w:p>
    <w:p>
      <w:pPr>
        <w:jc w:val="left"/>
        <w:spacing w:line="440" w:lineRule="exact"/>
        <w:widowControl/>
        <w:rPr>
          <w:rFonts w:ascii="宋体" w:hAnsi="宋体"/>
          <w:color w:val="auto"/>
          <w:sz w:val="24"/>
          <w:szCs w:val="24"/>
        </w:rPr>
      </w:pPr>
      <w:r>
        <w:rPr>
          <w:rFonts w:ascii="宋体" w:hAnsi="宋体"/>
          <w:color w:val="auto"/>
          <w:sz w:val="24"/>
          <w:szCs w:val="24"/>
        </w:rPr>
      </w:r>
      <w:r/>
    </w:p>
    <w:p>
      <w:pPr>
        <w:jc w:val="left"/>
        <w:spacing w:line="440" w:lineRule="exact"/>
        <w:widowControl/>
        <w:rPr>
          <w:rFonts w:ascii="宋体" w:hAnsi="宋体"/>
          <w:color w:val="auto"/>
          <w:sz w:val="24"/>
          <w:szCs w:val="24"/>
        </w:rPr>
      </w:pPr>
      <w:r>
        <w:rPr>
          <w:rFonts w:ascii="宋体" w:hAnsi="宋体"/>
          <w:color w:val="auto"/>
          <w:sz w:val="24"/>
          <w:szCs w:val="24"/>
        </w:rPr>
      </w:r>
      <w:r/>
    </w:p>
    <w:p>
      <w:pPr>
        <w:ind w:firstLine="5040"/>
        <w:jc w:val="left"/>
        <w:spacing w:line="440" w:lineRule="exact"/>
        <w:widowControl/>
        <w:rPr>
          <w:rFonts w:ascii="宋体" w:hAnsi="宋体"/>
          <w:color w:val="auto"/>
          <w:sz w:val="24"/>
          <w:szCs w:val="24"/>
        </w:rPr>
      </w:pPr>
      <w:r>
        <w:rPr>
          <w:rFonts w:hint="eastAsia" w:ascii="宋体" w:hAnsi="宋体"/>
          <w:color w:val="auto"/>
          <w:sz w:val="24"/>
          <w:szCs w:val="24"/>
        </w:rPr>
        <w:t xml:space="preserve">企业名称（投标人盖章）：</w:t>
      </w:r>
      <w:r/>
    </w:p>
    <w:p>
      <w:pPr>
        <w:ind w:firstLine="5040"/>
        <w:jc w:val="left"/>
        <w:spacing w:line="440" w:lineRule="exact"/>
        <w:widowControl/>
        <w:rPr>
          <w:rFonts w:ascii="宋体" w:hAnsi="宋体"/>
          <w:color w:val="auto"/>
          <w:sz w:val="24"/>
          <w:szCs w:val="24"/>
        </w:rPr>
      </w:pPr>
      <w:r>
        <w:rPr>
          <w:rFonts w:hint="eastAsia" w:ascii="宋体" w:hAnsi="宋体"/>
          <w:color w:val="auto"/>
          <w:sz w:val="24"/>
          <w:szCs w:val="24"/>
        </w:rPr>
        <w:t xml:space="preserve">日期：</w:t>
      </w:r>
      <w:r/>
    </w:p>
    <w:p>
      <w:pPr>
        <w:jc w:val="left"/>
        <w:spacing w:line="440" w:lineRule="exact"/>
        <w:widowControl/>
        <w:rPr>
          <w:rFonts w:ascii="宋体" w:hAnsi="宋体"/>
          <w:color w:val="auto"/>
          <w:sz w:val="24"/>
          <w:szCs w:val="24"/>
        </w:rPr>
      </w:pPr>
      <w:r>
        <w:rPr>
          <w:rFonts w:ascii="宋体" w:hAnsi="宋体"/>
          <w:color w:val="auto"/>
          <w:sz w:val="24"/>
          <w:szCs w:val="24"/>
        </w:rPr>
      </w:r>
      <w:r/>
    </w:p>
    <w:p>
      <w:pPr>
        <w:pStyle w:val="819"/>
        <w:rPr>
          <w:color w:val="auto"/>
        </w:rPr>
      </w:pPr>
      <w:r>
        <w:rPr>
          <w:color w:val="auto"/>
        </w:rPr>
      </w:r>
      <w:r/>
    </w:p>
    <w:p>
      <w:pPr>
        <w:pStyle w:val="819"/>
        <w:rPr>
          <w:color w:val="auto"/>
        </w:rPr>
      </w:pPr>
      <w:r>
        <w:rPr>
          <w:color w:val="auto"/>
        </w:rPr>
      </w:r>
      <w:r/>
    </w:p>
    <w:p>
      <w:pPr>
        <w:spacing w:line="440" w:lineRule="exact"/>
        <w:rPr>
          <w:color w:val="auto"/>
          <w:sz w:val="24"/>
          <w:szCs w:val="24"/>
        </w:rPr>
      </w:pPr>
      <w:r>
        <w:rPr>
          <w:rFonts w:hint="eastAsia" w:ascii="宋体" w:hAnsi="宋体" w:eastAsia="宋体" w:cs="宋体"/>
          <w:color w:val="auto"/>
          <w:sz w:val="24"/>
          <w:szCs w:val="24"/>
        </w:rPr>
        <w:t xml:space="preserve">1、（从业人员、营业收入、资产总额填报上一年度数据；无上一年度数据的</w:t>
      </w:r>
      <w:r>
        <w:rPr>
          <w:rFonts w:hint="eastAsia"/>
          <w:color w:val="auto"/>
          <w:sz w:val="24"/>
          <w:szCs w:val="24"/>
        </w:rPr>
        <w:t xml:space="preserve">新成立企业可不填报。行业划分标准依据工信部联企业</w:t>
      </w:r>
      <w:r>
        <w:rPr>
          <w:rFonts w:hint="eastAsia"/>
          <w:color w:val="auto"/>
          <w:sz w:val="24"/>
          <w:szCs w:val="24"/>
          <w:lang w:eastAsia="zh-CN"/>
        </w:rPr>
        <w:t xml:space="preserve">〔2011〕300号</w:t>
      </w:r>
      <w:r>
        <w:rPr>
          <w:rFonts w:hint="eastAsia"/>
          <w:color w:val="auto"/>
          <w:sz w:val="24"/>
          <w:szCs w:val="24"/>
        </w:rPr>
        <w:t xml:space="preserve">文的规定填写。可通过该网站查询</w:t>
      </w:r>
      <w:r>
        <w:rPr>
          <w:color w:val="auto"/>
        </w:rPr>
        <w:fldChar w:fldCharType="begin"/>
      </w:r>
      <w:r>
        <w:rPr>
          <w:color w:val="auto"/>
        </w:rPr>
        <w:instrText xml:space="preserve"> HYPERLINK "http://202.106.120.146/baosong/appweb/orgScale.html" </w:instrText>
      </w:r>
      <w:r>
        <w:rPr>
          <w:color w:val="auto"/>
        </w:rPr>
        <w:fldChar w:fldCharType="separate"/>
      </w:r>
      <w:r>
        <w:rPr>
          <w:rStyle w:val="852"/>
          <w:color w:val="auto"/>
          <w:sz w:val="24"/>
          <w:szCs w:val="24"/>
        </w:rPr>
        <w:t xml:space="preserve">http://202.106.120.146/baosong/appweb/orgScale.html</w:t>
      </w:r>
      <w:r>
        <w:rPr>
          <w:rStyle w:val="852"/>
          <w:color w:val="auto"/>
          <w:sz w:val="24"/>
          <w:szCs w:val="24"/>
        </w:rPr>
        <w:fldChar w:fldCharType="end"/>
      </w:r>
      <w:r>
        <w:rPr>
          <w:rFonts w:hint="eastAsia"/>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2、本项目接受联合体投标。</w:t>
      </w:r>
      <w:r/>
    </w:p>
    <w:p>
      <w:pPr>
        <w:spacing w:line="440" w:lineRule="exact"/>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rPr>
        <w:t xml:space="preserve">投标人提供联合体成员的中型、小型、微型企业对应的中小企业证明声明函或</w:t>
      </w:r>
      <w:r>
        <w:rPr>
          <w:rFonts w:hint="eastAsia" w:ascii="宋体" w:hAnsi="宋体" w:eastAsia="宋体" w:cs="宋体"/>
          <w:b/>
          <w:bCs/>
          <w:color w:val="auto"/>
          <w:sz w:val="24"/>
          <w:szCs w:val="24"/>
          <w:lang w:val="zh-CN"/>
        </w:rPr>
        <w:t xml:space="preserve">残疾人福利性单位声明函</w:t>
      </w:r>
      <w:r>
        <w:rPr>
          <w:rFonts w:hint="eastAsia" w:ascii="宋体" w:hAnsi="宋体" w:eastAsia="宋体" w:cs="宋体"/>
          <w:b/>
          <w:bCs/>
          <w:color w:val="auto"/>
          <w:sz w:val="24"/>
          <w:szCs w:val="24"/>
        </w:rPr>
        <w:t xml:space="preserve">或监狱企业证明材料，否则视为非中小微企业</w:t>
      </w:r>
      <w:r>
        <w:rPr>
          <w:rFonts w:hint="eastAsia" w:ascii="宋体" w:hAnsi="宋体" w:cs="宋体"/>
          <w:b/>
          <w:bCs/>
          <w:color w:val="auto"/>
          <w:sz w:val="24"/>
          <w:szCs w:val="24"/>
          <w:lang w:eastAsia="zh-CN"/>
        </w:rPr>
        <w:t xml:space="preserve">。</w:t>
      </w:r>
      <w:r/>
    </w:p>
    <w:p>
      <w:pPr>
        <w:jc w:val="left"/>
        <w:widowControl/>
        <w:rPr>
          <w:color w:val="auto"/>
        </w:rPr>
      </w:pPr>
      <w:r>
        <w:rPr>
          <w:color w:val="auto"/>
        </w:rPr>
        <w:br w:type="page" w:clear="all"/>
      </w:r>
      <w:r/>
    </w:p>
    <w:p>
      <w:pPr>
        <w:rPr>
          <w:color w:val="auto"/>
        </w:rPr>
      </w:pPr>
      <w:r>
        <w:rPr>
          <w:color w:val="auto"/>
        </w:rPr>
      </w:r>
      <w:r/>
    </w:p>
    <w:p>
      <w:pPr>
        <w:pStyle w:val="801"/>
        <w:rPr>
          <w:color w:val="auto"/>
          <w:sz w:val="28"/>
          <w:szCs w:val="16"/>
        </w:rPr>
      </w:pPr>
      <w:r/>
      <w:bookmarkStart w:id="261" w:name="_Toc5174586"/>
      <w:r/>
      <w:bookmarkStart w:id="262" w:name="_Toc5174864"/>
      <w:r/>
      <w:bookmarkStart w:id="263" w:name="_Toc21608"/>
      <w:r>
        <w:rPr>
          <w:rFonts w:hint="eastAsia"/>
          <w:color w:val="auto"/>
          <w:sz w:val="28"/>
          <w:szCs w:val="16"/>
        </w:rPr>
        <w:t xml:space="preserve">附件</w:t>
      </w:r>
      <w:r>
        <w:rPr>
          <w:rFonts w:hint="eastAsia"/>
          <w:color w:val="auto"/>
          <w:sz w:val="28"/>
          <w:szCs w:val="16"/>
          <w:lang w:val="en-US" w:eastAsia="zh-CN"/>
        </w:rPr>
        <w:t xml:space="preserve">八</w:t>
      </w:r>
      <w:r>
        <w:rPr>
          <w:rFonts w:hint="eastAsia"/>
          <w:color w:val="auto"/>
          <w:sz w:val="28"/>
          <w:szCs w:val="16"/>
        </w:rPr>
        <w:t xml:space="preserve">残疾人福利性单位声明函</w:t>
      </w:r>
      <w:bookmarkEnd w:id="261"/>
      <w:r/>
      <w:bookmarkEnd w:id="262"/>
      <w:r>
        <w:rPr>
          <w:rFonts w:hint="eastAsia"/>
          <w:color w:val="auto"/>
          <w:sz w:val="28"/>
          <w:szCs w:val="16"/>
        </w:rPr>
        <w:t xml:space="preserve">（如属）</w:t>
      </w:r>
      <w:bookmarkEnd w:id="263"/>
      <w:r/>
      <w:r/>
    </w:p>
    <w:p>
      <w:pPr>
        <w:rPr>
          <w:color w:val="auto"/>
        </w:rPr>
      </w:pPr>
      <w:r>
        <w:rPr>
          <w:color w:val="auto"/>
        </w:rPr>
      </w:r>
      <w:r/>
    </w:p>
    <w:p>
      <w:pPr>
        <w:ind w:firstLine="480"/>
        <w:spacing w:line="700" w:lineRule="exact"/>
        <w:rPr>
          <w:rFonts w:cs="宋体"/>
          <w:color w:val="auto"/>
          <w:sz w:val="24"/>
          <w:szCs w:val="24"/>
          <w:lang w:val="zh-CN"/>
        </w:rPr>
      </w:pPr>
      <w:r>
        <w:rPr>
          <w:rFonts w:hint="eastAsia" w:cs="宋体"/>
          <w:color w:val="auto"/>
          <w:sz w:val="24"/>
          <w:szCs w:val="24"/>
          <w:lang w:val="zh-CN"/>
        </w:rPr>
        <w:t xml:space="preserve">本单位郑重声明，根据《财政部民政部中国残疾人联合会关于促进残疾人就业政府采购政策的通知》（财库〔</w:t>
      </w:r>
      <w:r>
        <w:rPr>
          <w:rFonts w:cs="宋体"/>
          <w:color w:val="auto"/>
          <w:sz w:val="24"/>
          <w:szCs w:val="24"/>
          <w:lang w:val="zh-CN"/>
        </w:rPr>
        <w:t xml:space="preserve">2017</w:t>
      </w:r>
      <w:r>
        <w:rPr>
          <w:rFonts w:hint="eastAsia" w:cs="宋体"/>
          <w:color w:val="auto"/>
          <w:sz w:val="24"/>
          <w:szCs w:val="24"/>
          <w:lang w:val="zh-CN"/>
        </w:rPr>
        <w:t xml:space="preserve">〕</w:t>
      </w:r>
      <w:r>
        <w:rPr>
          <w:rFonts w:cs="宋体"/>
          <w:color w:val="auto"/>
          <w:sz w:val="24"/>
          <w:szCs w:val="24"/>
          <w:lang w:val="zh-CN"/>
        </w:rPr>
        <w:t xml:space="preserve">141</w:t>
      </w:r>
      <w:r>
        <w:rPr>
          <w:rFonts w:hint="eastAsia" w:cs="宋体"/>
          <w:color w:val="auto"/>
          <w:sz w:val="24"/>
          <w:szCs w:val="24"/>
          <w:lang w:val="zh-CN"/>
        </w:rPr>
        <w:t xml:space="preserve">号）的规定，本单位为符合条件的残疾人福利性单位，且本单位参加</w:t>
      </w:r>
      <w:r>
        <w:rPr>
          <w:rFonts w:cs="宋体"/>
          <w:color w:val="auto"/>
          <w:sz w:val="24"/>
          <w:szCs w:val="24"/>
          <w:lang w:val="zh-CN"/>
        </w:rPr>
        <w:t xml:space="preserve">______</w:t>
      </w:r>
      <w:r>
        <w:rPr>
          <w:rFonts w:hint="eastAsia" w:cs="宋体"/>
          <w:color w:val="auto"/>
          <w:sz w:val="24"/>
          <w:szCs w:val="24"/>
          <w:lang w:val="zh-CN"/>
        </w:rPr>
        <w:t xml:space="preserve">单位的</w:t>
      </w:r>
      <w:r>
        <w:rPr>
          <w:rFonts w:cs="宋体"/>
          <w:color w:val="auto"/>
          <w:sz w:val="24"/>
          <w:szCs w:val="24"/>
          <w:lang w:val="zh-CN"/>
        </w:rPr>
        <w:t xml:space="preserve">______</w:t>
      </w:r>
      <w:r>
        <w:rPr>
          <w:rFonts w:hint="eastAsia" w:cs="宋体"/>
          <w:color w:val="auto"/>
          <w:sz w:val="24"/>
          <w:szCs w:val="24"/>
          <w:lang w:val="zh-CN"/>
        </w:rPr>
        <w:t xml:space="preserve">项目采购活动提供本单位制造的货物（由本单位承担工程</w:t>
      </w:r>
      <w:r>
        <w:rPr>
          <w:rFonts w:cs="宋体"/>
          <w:color w:val="auto"/>
          <w:sz w:val="24"/>
          <w:szCs w:val="24"/>
          <w:lang w:val="zh-CN"/>
        </w:rPr>
        <w:t xml:space="preserve">/</w:t>
      </w:r>
      <w:r>
        <w:rPr>
          <w:rFonts w:hint="eastAsia" w:cs="宋体"/>
          <w:color w:val="auto"/>
          <w:sz w:val="24"/>
          <w:szCs w:val="24"/>
          <w:lang w:val="zh-CN"/>
        </w:rPr>
        <w:t xml:space="preserve">提供服务），或者提供其他残疾人福利性单位制造的货物（不包括使用非残疾人福利性单位注册商标的货物）。</w:t>
      </w:r>
      <w:r/>
    </w:p>
    <w:p>
      <w:pPr>
        <w:ind w:firstLine="480"/>
        <w:spacing w:line="700" w:lineRule="exact"/>
        <w:rPr>
          <w:rFonts w:cs="宋体"/>
          <w:color w:val="auto"/>
          <w:sz w:val="24"/>
          <w:szCs w:val="24"/>
          <w:lang w:val="zh-CN"/>
        </w:rPr>
      </w:pPr>
      <w:r>
        <w:rPr>
          <w:rFonts w:cs="宋体"/>
          <w:color w:val="auto"/>
          <w:sz w:val="24"/>
          <w:szCs w:val="24"/>
          <w:lang w:val="zh-CN"/>
        </w:rPr>
      </w:r>
      <w:r/>
    </w:p>
    <w:p>
      <w:pPr>
        <w:ind w:firstLine="480"/>
        <w:spacing w:line="700" w:lineRule="exact"/>
        <w:rPr>
          <w:rFonts w:cs="宋体"/>
          <w:color w:val="auto"/>
          <w:sz w:val="24"/>
          <w:szCs w:val="24"/>
          <w:lang w:val="zh-CN"/>
        </w:rPr>
      </w:pPr>
      <w:r>
        <w:rPr>
          <w:rFonts w:hint="eastAsia" w:cs="宋体"/>
          <w:color w:val="auto"/>
          <w:sz w:val="24"/>
          <w:szCs w:val="24"/>
          <w:lang w:val="zh-CN"/>
        </w:rPr>
        <w:t xml:space="preserve">本单位对上述声明的真实性负责。如有虚假，将依法承担相应责任。</w:t>
      </w:r>
      <w:r/>
    </w:p>
    <w:p>
      <w:pPr>
        <w:spacing w:line="700" w:lineRule="exact"/>
        <w:rPr>
          <w:rFonts w:cs="宋体"/>
          <w:color w:val="auto"/>
          <w:sz w:val="24"/>
          <w:szCs w:val="24"/>
          <w:lang w:val="zh-CN"/>
        </w:rPr>
      </w:pPr>
      <w:r>
        <w:rPr>
          <w:rFonts w:cs="宋体"/>
          <w:color w:val="auto"/>
          <w:sz w:val="24"/>
          <w:szCs w:val="24"/>
          <w:lang w:val="zh-CN"/>
        </w:rPr>
      </w:r>
      <w:r/>
    </w:p>
    <w:p>
      <w:pPr>
        <w:pStyle w:val="819"/>
        <w:rPr>
          <w:color w:val="auto"/>
          <w:lang w:val="zh-CN"/>
        </w:rPr>
      </w:pPr>
      <w:r>
        <w:rPr>
          <w:color w:val="auto"/>
          <w:lang w:val="zh-CN"/>
        </w:rPr>
      </w:r>
      <w:r/>
    </w:p>
    <w:p>
      <w:pPr>
        <w:ind w:right="960" w:firstLine="5040"/>
        <w:spacing w:line="700" w:lineRule="exact"/>
        <w:rPr>
          <w:rFonts w:cs="宋体"/>
          <w:color w:val="auto"/>
          <w:sz w:val="24"/>
          <w:szCs w:val="24"/>
          <w:lang w:val="zh-CN"/>
        </w:rPr>
      </w:pPr>
      <w:r>
        <w:rPr>
          <w:rFonts w:hint="eastAsia" w:cs="宋体"/>
          <w:color w:val="auto"/>
          <w:sz w:val="24"/>
          <w:szCs w:val="24"/>
          <w:lang w:val="zh-CN"/>
        </w:rPr>
        <w:t xml:space="preserve">单位名称（盖章）：</w:t>
      </w:r>
      <w:r/>
    </w:p>
    <w:p>
      <w:pPr>
        <w:ind w:right="960" w:firstLine="5520"/>
        <w:spacing w:line="700" w:lineRule="exact"/>
        <w:rPr>
          <w:rFonts w:cs="宋体"/>
          <w:color w:val="auto"/>
          <w:sz w:val="24"/>
          <w:szCs w:val="24"/>
          <w:lang w:val="zh-CN"/>
        </w:rPr>
      </w:pPr>
      <w:r>
        <w:rPr>
          <w:rFonts w:hint="eastAsia" w:cs="宋体"/>
          <w:color w:val="auto"/>
          <w:sz w:val="24"/>
          <w:szCs w:val="24"/>
          <w:lang w:val="zh-CN"/>
        </w:rPr>
        <w:t xml:space="preserve">日期：</w:t>
      </w:r>
      <w:r/>
    </w:p>
    <w:p>
      <w:pPr>
        <w:rPr>
          <w:color w:val="auto"/>
        </w:rPr>
      </w:pPr>
      <w:r>
        <w:rPr>
          <w:color w:val="auto"/>
        </w:rPr>
      </w:r>
      <w:r/>
    </w:p>
    <w:p>
      <w:pPr>
        <w:pStyle w:val="819"/>
        <w:rPr>
          <w:rFonts w:ascii="宋体" w:hAnsi="宋体" w:cs="宋体"/>
          <w:color w:val="auto"/>
          <w:sz w:val="24"/>
          <w:szCs w:val="24"/>
          <w:lang w:val="zh-CN"/>
        </w:rPr>
      </w:pPr>
      <w:r>
        <w:rPr>
          <w:rFonts w:ascii="宋体" w:hAnsi="宋体" w:cs="宋体"/>
          <w:color w:val="auto"/>
          <w:sz w:val="24"/>
          <w:szCs w:val="24"/>
          <w:lang w:val="zh-CN"/>
        </w:rPr>
      </w:r>
      <w:r/>
    </w:p>
    <w:p>
      <w:pPr>
        <w:spacing w:line="440" w:lineRule="exact"/>
        <w:rPr>
          <w:color w:val="auto"/>
          <w:sz w:val="24"/>
          <w:szCs w:val="24"/>
        </w:rPr>
      </w:pPr>
      <w:r>
        <w:rPr>
          <w:rFonts w:hint="eastAsia"/>
          <w:color w:val="auto"/>
          <w:sz w:val="24"/>
          <w:szCs w:val="24"/>
        </w:rPr>
        <w:t xml:space="preserve">（注：残疾人福利性单位视同小型、微型企业，享受促进中小企业发展的政府采购政策）</w:t>
      </w:r>
      <w:r/>
    </w:p>
    <w:p>
      <w:pPr>
        <w:rPr>
          <w:color w:val="auto"/>
        </w:rPr>
      </w:pPr>
      <w:r>
        <w:rPr>
          <w:color w:val="auto"/>
        </w:rPr>
      </w:r>
      <w:r/>
    </w:p>
    <w:sectPr>
      <w:footnotePr/>
      <w:endnotePr/>
      <w:type w:val="nextPage"/>
      <w:pgSz w:w="11906" w:h="16838" w:orient="portrait"/>
      <w:pgMar w:top="1440" w:right="1800" w:bottom="1440" w:left="200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
    <w:panose1 w:val="020B0503020202020204"/>
  </w:font>
  <w:font w:name="Tahoma">
    <w:panose1 w:val="020B0604030504040204"/>
  </w:font>
  <w:font w:name="等线">
    <w:panose1 w:val="02010600030101010101"/>
  </w:font>
  <w:font w:name="??????">
    <w:panose1 w:val="020B0503020202020204"/>
  </w:font>
  <w:font w:name="&amp;amp;quot">
    <w:panose1 w:val="020B0503020202020204"/>
  </w:font>
  <w:font w:name="仿宋_GB2312">
    <w:panose1 w:val="02010609060101010101"/>
  </w:font>
  <w:font w:name="Verdana">
    <w:panose1 w:val="020B0604030504040204"/>
  </w:font>
  <w:font w:name="Courier New">
    <w:panose1 w:val="02070309020205020404"/>
  </w:font>
  <w:font w:name="Calibri">
    <w:panose1 w:val="020F0502020204030204"/>
  </w:font>
  <w:font w:name="微软雅黑">
    <w:panose1 w:val="020B0503020204020204"/>
  </w:font>
  <w:font w:name="Berlin Sans FB Demi">
    <w:panose1 w:val="020E0802020502020306"/>
  </w:font>
  <w:font w:name="Calibri Light">
    <w:panose1 w:val="020F03020202040302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360" w:hanging="360"/>
      </w:pPr>
    </w:lvl>
    <w:lvl w:ilvl="1">
      <w:start w:val="1"/>
      <w:numFmt w:val="decimal"/>
      <w:pStyle w:val="892"/>
      <w:isLgl w:val="false"/>
      <w:suff w:val="tab"/>
      <w:lvlText w:val="%1.%2"/>
      <w:lvlJc w:val="left"/>
      <w:pPr>
        <w:ind w:left="644" w:hanging="360"/>
      </w:pPr>
      <w:rPr>
        <w:rFonts w:hint="default"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2">
    <w:multiLevelType w:val="hybridMultilevel"/>
    <w:lvl w:ilvl="0">
      <w:start w:val="1"/>
      <w:numFmt w:val="decimalEnclosedCircle"/>
      <w:isLgl w:val="false"/>
      <w:suff w:val="tab"/>
      <w:lvlText w:val="%1"/>
      <w:lvlJc w:val="left"/>
      <w:pPr>
        <w:ind w:left="360" w:hanging="360"/>
      </w:pPr>
      <w:rPr>
        <w:rFonts w:hint="default" w:ascii="宋体" w:hAnsi="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pStyle w:val="89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rPr>
        <w:color w:val="auto"/>
      </w:r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节"/>
      <w:lvlJc w:val="left"/>
      <w:pPr>
        <w:ind w:left="425" w:hanging="425"/>
      </w:pPr>
    </w:lvl>
    <w:lvl w:ilvl="1">
      <w:start w:val="1"/>
      <w:numFmt w:val="decimal"/>
      <w:isLgl w:val="false"/>
      <w:suff w:val="space"/>
      <w:lvlText w:val="%1.%2"/>
      <w:lvlJc w:val="left"/>
      <w:pPr>
        <w:ind w:left="1418" w:hanging="567"/>
      </w:pPr>
      <w:rPr>
        <w:b w:val="0"/>
      </w:rPr>
    </w:lvl>
    <w:lvl w:ilvl="2">
      <w:start w:val="1"/>
      <w:numFmt w:val="decimal"/>
      <w:isLgl w:val="false"/>
      <w:suff w:val="space"/>
      <w:lvlText w:val="%1.%2.%3"/>
      <w:lvlJc w:val="left"/>
      <w:pPr>
        <w:ind w:left="289" w:hanging="709"/>
      </w:pPr>
      <w:rPr>
        <w:b w:val="0"/>
      </w:r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4"/>
    <w:lvlOverride w:ilvl="0">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8">
    <w:name w:val="Heading 1 Char"/>
    <w:basedOn w:val="810"/>
    <w:link w:val="801"/>
    <w:uiPriority w:val="9"/>
    <w:rPr>
      <w:rFonts w:ascii="Arial" w:hAnsi="Arial" w:eastAsia="Arial" w:cs="Arial"/>
      <w:sz w:val="40"/>
      <w:szCs w:val="40"/>
    </w:rPr>
  </w:style>
  <w:style w:type="character" w:styleId="649">
    <w:name w:val="Heading 2 Char"/>
    <w:basedOn w:val="810"/>
    <w:link w:val="802"/>
    <w:uiPriority w:val="9"/>
    <w:rPr>
      <w:rFonts w:ascii="Arial" w:hAnsi="Arial" w:eastAsia="Arial" w:cs="Arial"/>
      <w:sz w:val="34"/>
    </w:rPr>
  </w:style>
  <w:style w:type="character" w:styleId="650">
    <w:name w:val="Heading 3 Char"/>
    <w:basedOn w:val="810"/>
    <w:link w:val="803"/>
    <w:uiPriority w:val="9"/>
    <w:rPr>
      <w:rFonts w:ascii="Arial" w:hAnsi="Arial" w:eastAsia="Arial" w:cs="Arial"/>
      <w:sz w:val="30"/>
      <w:szCs w:val="30"/>
    </w:rPr>
  </w:style>
  <w:style w:type="character" w:styleId="651">
    <w:name w:val="Heading 4 Char"/>
    <w:basedOn w:val="810"/>
    <w:link w:val="804"/>
    <w:uiPriority w:val="9"/>
    <w:rPr>
      <w:rFonts w:ascii="Arial" w:hAnsi="Arial" w:eastAsia="Arial" w:cs="Arial"/>
      <w:b/>
      <w:bCs/>
      <w:sz w:val="26"/>
      <w:szCs w:val="26"/>
    </w:rPr>
  </w:style>
  <w:style w:type="character" w:styleId="652">
    <w:name w:val="Heading 5 Char"/>
    <w:basedOn w:val="810"/>
    <w:link w:val="805"/>
    <w:uiPriority w:val="9"/>
    <w:rPr>
      <w:rFonts w:ascii="Arial" w:hAnsi="Arial" w:eastAsia="Arial" w:cs="Arial"/>
      <w:b/>
      <w:bCs/>
      <w:sz w:val="24"/>
      <w:szCs w:val="24"/>
    </w:rPr>
  </w:style>
  <w:style w:type="character" w:styleId="653">
    <w:name w:val="Heading 6 Char"/>
    <w:basedOn w:val="810"/>
    <w:link w:val="806"/>
    <w:uiPriority w:val="9"/>
    <w:rPr>
      <w:rFonts w:ascii="Arial" w:hAnsi="Arial" w:eastAsia="Arial" w:cs="Arial"/>
      <w:b/>
      <w:bCs/>
      <w:sz w:val="22"/>
      <w:szCs w:val="22"/>
    </w:rPr>
  </w:style>
  <w:style w:type="character" w:styleId="654">
    <w:name w:val="Heading 7 Char"/>
    <w:basedOn w:val="810"/>
    <w:link w:val="807"/>
    <w:uiPriority w:val="9"/>
    <w:rPr>
      <w:rFonts w:ascii="Arial" w:hAnsi="Arial" w:eastAsia="Arial" w:cs="Arial"/>
      <w:b/>
      <w:bCs/>
      <w:i/>
      <w:iCs/>
      <w:sz w:val="22"/>
      <w:szCs w:val="22"/>
    </w:rPr>
  </w:style>
  <w:style w:type="character" w:styleId="655">
    <w:name w:val="Heading 8 Char"/>
    <w:basedOn w:val="810"/>
    <w:link w:val="808"/>
    <w:uiPriority w:val="9"/>
    <w:rPr>
      <w:rFonts w:ascii="Arial" w:hAnsi="Arial" w:eastAsia="Arial" w:cs="Arial"/>
      <w:i/>
      <w:iCs/>
      <w:sz w:val="22"/>
      <w:szCs w:val="22"/>
    </w:rPr>
  </w:style>
  <w:style w:type="character" w:styleId="656">
    <w:name w:val="Heading 9 Char"/>
    <w:basedOn w:val="810"/>
    <w:link w:val="809"/>
    <w:uiPriority w:val="9"/>
    <w:rPr>
      <w:rFonts w:ascii="Arial" w:hAnsi="Arial" w:eastAsia="Arial" w:cs="Arial"/>
      <w:i/>
      <w:iCs/>
      <w:sz w:val="21"/>
      <w:szCs w:val="21"/>
    </w:rPr>
  </w:style>
  <w:style w:type="character" w:styleId="657">
    <w:name w:val="Title Char"/>
    <w:basedOn w:val="810"/>
    <w:link w:val="848"/>
    <w:uiPriority w:val="10"/>
    <w:rPr>
      <w:sz w:val="48"/>
      <w:szCs w:val="48"/>
    </w:rPr>
  </w:style>
  <w:style w:type="paragraph" w:styleId="658">
    <w:name w:val="Subtitle"/>
    <w:basedOn w:val="800"/>
    <w:next w:val="800"/>
    <w:link w:val="659"/>
    <w:uiPriority w:val="11"/>
    <w:qFormat/>
    <w:pPr>
      <w:spacing w:before="200" w:after="200"/>
    </w:pPr>
    <w:rPr>
      <w:sz w:val="24"/>
      <w:szCs w:val="24"/>
    </w:rPr>
  </w:style>
  <w:style w:type="character" w:styleId="659">
    <w:name w:val="Subtitle Char"/>
    <w:basedOn w:val="810"/>
    <w:link w:val="658"/>
    <w:uiPriority w:val="11"/>
    <w:rPr>
      <w:sz w:val="24"/>
      <w:szCs w:val="24"/>
    </w:rPr>
  </w:style>
  <w:style w:type="paragraph" w:styleId="660">
    <w:name w:val="Quote"/>
    <w:basedOn w:val="800"/>
    <w:next w:val="800"/>
    <w:link w:val="661"/>
    <w:uiPriority w:val="29"/>
    <w:qFormat/>
    <w:pPr>
      <w:ind w:left="720" w:right="720"/>
    </w:pPr>
    <w:rPr>
      <w:i/>
    </w:rPr>
  </w:style>
  <w:style w:type="character" w:styleId="661">
    <w:name w:val="Quote Char"/>
    <w:link w:val="660"/>
    <w:uiPriority w:val="29"/>
    <w:rPr>
      <w:i/>
    </w:rPr>
  </w:style>
  <w:style w:type="paragraph" w:styleId="662">
    <w:name w:val="Intense Quote"/>
    <w:basedOn w:val="800"/>
    <w:next w:val="800"/>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character" w:styleId="664">
    <w:name w:val="Header Char"/>
    <w:basedOn w:val="810"/>
    <w:link w:val="832"/>
    <w:uiPriority w:val="99"/>
  </w:style>
  <w:style w:type="character" w:styleId="665">
    <w:name w:val="Footer Char"/>
    <w:basedOn w:val="810"/>
    <w:link w:val="831"/>
    <w:uiPriority w:val="99"/>
  </w:style>
  <w:style w:type="paragraph" w:styleId="666">
    <w:name w:val="Caption"/>
    <w:basedOn w:val="800"/>
    <w:next w:val="800"/>
    <w:uiPriority w:val="35"/>
    <w:semiHidden/>
    <w:unhideWhenUsed/>
    <w:qFormat/>
    <w:pPr>
      <w:spacing w:line="276" w:lineRule="auto"/>
    </w:pPr>
    <w:rPr>
      <w:b/>
      <w:bCs/>
      <w:color w:val="4f81bd" w:themeColor="accent1"/>
      <w:sz w:val="18"/>
      <w:szCs w:val="18"/>
    </w:rPr>
  </w:style>
  <w:style w:type="character" w:styleId="667">
    <w:name w:val="Caption Char"/>
    <w:basedOn w:val="666"/>
    <w:link w:val="831"/>
    <w:uiPriority w:val="99"/>
  </w:style>
  <w:style w:type="table" w:styleId="668">
    <w:name w:val="Table Grid Light"/>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4">
    <w:name w:val="Grid Table 5 Dark - Accent 2"/>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5">
    <w:name w:val="Grid Table 5 Dark - Accent 3"/>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6">
    <w:name w:val="Grid Table 5 Dark- Accent 4"/>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7">
    <w:name w:val="Grid Table 5 Dark - Accent 5"/>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8">
    <w:name w:val="Grid Table 5 Dark - Accent 6"/>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09">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9">
    <w:name w:val="List Table 3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0">
    <w:name w:val="List Table 3 - Accent 3"/>
    <w:basedOn w:val="8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1">
    <w:name w:val="List Table 3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2">
    <w:name w:val="List Table 3 - Accent 5"/>
    <w:basedOn w:val="8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3">
    <w:name w:val="List Table 3 - Accent 6"/>
    <w:basedOn w:val="8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4">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4 - Accent 2"/>
    <w:basedOn w:val="8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7">
    <w:name w:val="List Table 4 - Accent 3"/>
    <w:basedOn w:val="8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8">
    <w:name w:val="List Table 4 - Accent 4"/>
    <w:basedOn w:val="8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49">
    <w:name w:val="List Table 4 - Accent 5"/>
    <w:basedOn w:val="8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0">
    <w:name w:val="List Table 4 - Accent 6"/>
    <w:basedOn w:val="8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1">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0">
    <w:name w:val="List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1">
    <w:name w:val="List Table 6 Colorful - Accent 3"/>
    <w:basedOn w:val="8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2">
    <w:name w:val="List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3">
    <w:name w:val="List Table 6 Colorful - Accent 5"/>
    <w:basedOn w:val="8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4">
    <w:name w:val="List Table 6 Colorful - Accent 6"/>
    <w:basedOn w:val="8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5">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7">
    <w:name w:val="List Table 7 Colorful - Accent 2"/>
    <w:basedOn w:val="8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8">
    <w:name w:val="List Table 7 Colorful - Accent 3"/>
    <w:basedOn w:val="8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69">
    <w:name w:val="List Table 7 Colorful - Accent 4"/>
    <w:basedOn w:val="8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0">
    <w:name w:val="List Table 7 Colorful - Accent 5"/>
    <w:basedOn w:val="8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1">
    <w:name w:val="List Table 7 Colorful - Accent 6"/>
    <w:basedOn w:val="8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2">
    <w:name w:val="Lined - Accent"/>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4">
    <w:name w:val="Lined - Accent 2"/>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5">
    <w:name w:val="Lined - Accent 3"/>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6">
    <w:name w:val="Lined - Accent 4"/>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7">
    <w:name w:val="Lined - Accent 5"/>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8">
    <w:name w:val="Lined - Accent 6"/>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9">
    <w:name w:val="Bordered &amp; Lined - Accent"/>
    <w:basedOn w:val="8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Bordered &amp; Lined - Accent 2"/>
    <w:basedOn w:val="8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Bordered &amp; Lined - Accent 3"/>
    <w:basedOn w:val="8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Bordered &amp; Lined - Accent 4"/>
    <w:basedOn w:val="8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Bordered &amp; Lined - Accent 5"/>
    <w:basedOn w:val="8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Bordered &amp; Lined - Accent 6"/>
    <w:basedOn w:val="8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w:basedOn w:val="8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93">
    <w:name w:val="footnote text"/>
    <w:basedOn w:val="800"/>
    <w:link w:val="794"/>
    <w:uiPriority w:val="99"/>
    <w:semiHidden/>
    <w:unhideWhenUsed/>
    <w:pPr>
      <w:spacing w:after="40" w:line="240" w:lineRule="auto"/>
    </w:pPr>
    <w:rPr>
      <w:sz w:val="18"/>
    </w:rPr>
  </w:style>
  <w:style w:type="character" w:styleId="794">
    <w:name w:val="Footnote Text Char"/>
    <w:link w:val="793"/>
    <w:uiPriority w:val="99"/>
    <w:rPr>
      <w:sz w:val="18"/>
    </w:rPr>
  </w:style>
  <w:style w:type="character" w:styleId="795">
    <w:name w:val="footnote reference"/>
    <w:basedOn w:val="810"/>
    <w:uiPriority w:val="99"/>
    <w:unhideWhenUsed/>
    <w:rPr>
      <w:vertAlign w:val="superscript"/>
    </w:rPr>
  </w:style>
  <w:style w:type="paragraph" w:styleId="796">
    <w:name w:val="endnote text"/>
    <w:basedOn w:val="800"/>
    <w:link w:val="797"/>
    <w:uiPriority w:val="99"/>
    <w:semiHidden/>
    <w:unhideWhenUsed/>
    <w:pPr>
      <w:spacing w:after="0" w:line="240" w:lineRule="auto"/>
    </w:pPr>
    <w:rPr>
      <w:sz w:val="20"/>
    </w:rPr>
  </w:style>
  <w:style w:type="character" w:styleId="797">
    <w:name w:val="Endnote Text Char"/>
    <w:link w:val="796"/>
    <w:uiPriority w:val="99"/>
    <w:rPr>
      <w:sz w:val="20"/>
    </w:rPr>
  </w:style>
  <w:style w:type="character" w:styleId="798">
    <w:name w:val="endnote reference"/>
    <w:basedOn w:val="810"/>
    <w:uiPriority w:val="99"/>
    <w:semiHidden/>
    <w:unhideWhenUsed/>
    <w:rPr>
      <w:vertAlign w:val="superscript"/>
    </w:rPr>
  </w:style>
  <w:style w:type="paragraph" w:styleId="799">
    <w:name w:val="TOC Heading"/>
    <w:uiPriority w:val="39"/>
    <w:unhideWhenUsed/>
  </w:style>
  <w:style w:type="paragraph" w:styleId="80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1">
    <w:name w:val="Heading 1"/>
    <w:basedOn w:val="800"/>
    <w:next w:val="800"/>
    <w:link w:val="858"/>
    <w:uiPriority w:val="9"/>
    <w:qFormat/>
    <w:pPr>
      <w:jc w:val="center"/>
      <w:keepNext/>
      <w:tabs>
        <w:tab w:val="left" w:pos="200" w:leader="none"/>
      </w:tabs>
      <w:outlineLvl w:val="0"/>
    </w:pPr>
    <w:rPr>
      <w:rFonts w:ascii="宋体" w:hAnsi="宋体"/>
      <w:b/>
      <w:sz w:val="36"/>
      <w:lang w:val="zh-CN"/>
    </w:rPr>
  </w:style>
  <w:style w:type="paragraph" w:styleId="802">
    <w:name w:val="Heading 2"/>
    <w:basedOn w:val="800"/>
    <w:next w:val="800"/>
    <w:link w:val="927"/>
    <w:uiPriority w:val="9"/>
    <w:unhideWhenUsed/>
    <w:qFormat/>
    <w:pPr>
      <w:jc w:val="center"/>
      <w:keepNext/>
      <w:outlineLvl w:val="1"/>
    </w:pPr>
    <w:rPr>
      <w:rFonts w:eastAsia="楷体_GB2312"/>
      <w:b/>
      <w:bCs/>
      <w:sz w:val="28"/>
      <w:szCs w:val="28"/>
    </w:rPr>
  </w:style>
  <w:style w:type="paragraph" w:styleId="803">
    <w:name w:val="Heading 3"/>
    <w:basedOn w:val="800"/>
    <w:next w:val="800"/>
    <w:link w:val="856"/>
    <w:uiPriority w:val="9"/>
    <w:unhideWhenUsed/>
    <w:qFormat/>
    <w:pPr>
      <w:jc w:val="center"/>
      <w:keepNext/>
      <w:outlineLvl w:val="2"/>
    </w:pPr>
    <w:rPr>
      <w:rFonts w:ascii="宋体" w:hAnsi="宋体"/>
      <w:sz w:val="28"/>
      <w:lang w:val="zh-CN"/>
    </w:rPr>
  </w:style>
  <w:style w:type="paragraph" w:styleId="804">
    <w:name w:val="Heading 4"/>
    <w:basedOn w:val="800"/>
    <w:next w:val="800"/>
    <w:link w:val="929"/>
    <w:uiPriority w:val="9"/>
    <w:unhideWhenUsed/>
    <w:qFormat/>
    <w:pPr>
      <w:keepNext/>
      <w:outlineLvl w:val="3"/>
    </w:pPr>
    <w:rPr>
      <w:b/>
      <w:bCs/>
      <w:sz w:val="18"/>
    </w:rPr>
  </w:style>
  <w:style w:type="paragraph" w:styleId="805">
    <w:name w:val="Heading 5"/>
    <w:basedOn w:val="800"/>
    <w:next w:val="800"/>
    <w:link w:val="930"/>
    <w:uiPriority w:val="9"/>
    <w:unhideWhenUsed/>
    <w:qFormat/>
    <w:pPr>
      <w:jc w:val="center"/>
      <w:keepNext/>
      <w:outlineLvl w:val="4"/>
    </w:pPr>
    <w:rPr>
      <w:b/>
      <w:bCs/>
      <w:sz w:val="18"/>
    </w:rPr>
  </w:style>
  <w:style w:type="paragraph" w:styleId="806">
    <w:name w:val="Heading 6"/>
    <w:next w:val="800"/>
    <w:link w:val="921"/>
    <w:uiPriority w:val="9"/>
    <w:unhideWhenUsed/>
    <w:qFormat/>
    <w:pPr>
      <w:ind w:left="1151" w:hanging="1151"/>
      <w:keepLines/>
      <w:keepNext/>
      <w:spacing w:before="120" w:after="120" w:line="360" w:lineRule="auto"/>
      <w:outlineLvl w:val="5"/>
    </w:pPr>
    <w:rPr>
      <w:rFonts w:ascii="宋体" w:hAnsi="Calibri Light" w:eastAsia="宋体" w:cs="Times New Roman"/>
      <w:b/>
      <w:bCs/>
      <w:sz w:val="30"/>
      <w:szCs w:val="24"/>
      <w:lang w:val="en-US" w:eastAsia="zh-CN" w:bidi="ar-SA"/>
    </w:rPr>
  </w:style>
  <w:style w:type="paragraph" w:styleId="807">
    <w:name w:val="Heading 7"/>
    <w:next w:val="800"/>
    <w:link w:val="922"/>
    <w:uiPriority w:val="9"/>
    <w:unhideWhenUsed/>
    <w:qFormat/>
    <w:pPr>
      <w:ind w:left="1298" w:hanging="1298"/>
      <w:keepLines/>
      <w:keepNext/>
      <w:spacing w:before="120" w:after="120" w:line="360" w:lineRule="auto"/>
      <w:outlineLvl w:val="6"/>
    </w:pPr>
    <w:rPr>
      <w:rFonts w:ascii="宋体" w:hAnsi="Calibri" w:eastAsia="宋体" w:cs="Times New Roman"/>
      <w:b/>
      <w:bCs/>
      <w:sz w:val="30"/>
      <w:szCs w:val="24"/>
      <w:lang w:val="en-US" w:eastAsia="zh-CN" w:bidi="ar-SA"/>
    </w:rPr>
  </w:style>
  <w:style w:type="paragraph" w:styleId="808">
    <w:name w:val="Heading 8"/>
    <w:next w:val="800"/>
    <w:link w:val="923"/>
    <w:uiPriority w:val="9"/>
    <w:unhideWhenUsed/>
    <w:qFormat/>
    <w:pPr>
      <w:ind w:left="1440" w:hanging="1440"/>
      <w:keepLines/>
      <w:keepNext/>
      <w:spacing w:before="120" w:after="120" w:line="360" w:lineRule="auto"/>
      <w:outlineLvl w:val="7"/>
    </w:pPr>
    <w:rPr>
      <w:rFonts w:ascii="宋体" w:hAnsi="Calibri Light" w:eastAsia="宋体" w:cs="Times New Roman"/>
      <w:b/>
      <w:sz w:val="30"/>
      <w:szCs w:val="24"/>
      <w:lang w:val="en-US" w:eastAsia="zh-CN" w:bidi="ar-SA"/>
    </w:rPr>
  </w:style>
  <w:style w:type="paragraph" w:styleId="809">
    <w:name w:val="Heading 9"/>
    <w:next w:val="800"/>
    <w:link w:val="924"/>
    <w:uiPriority w:val="9"/>
    <w:unhideWhenUsed/>
    <w:qFormat/>
    <w:pPr>
      <w:ind w:left="200" w:hanging="200"/>
      <w:keepLines/>
      <w:keepNext/>
      <w:spacing w:before="120" w:after="120" w:line="360" w:lineRule="auto"/>
      <w:outlineLvl w:val="8"/>
    </w:pPr>
    <w:rPr>
      <w:rFonts w:ascii="宋体" w:hAnsi="Calibri Light" w:eastAsia="宋体" w:cs="Times New Roman"/>
      <w:b/>
      <w:sz w:val="30"/>
      <w:szCs w:val="21"/>
      <w:lang w:val="en-US" w:eastAsia="zh-CN" w:bidi="ar-SA"/>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toc 7"/>
    <w:basedOn w:val="800"/>
    <w:next w:val="800"/>
    <w:uiPriority w:val="99"/>
    <w:semiHidden/>
    <w:unhideWhenUsed/>
    <w:qFormat/>
    <w:pPr>
      <w:ind w:left="1260"/>
      <w:jc w:val="left"/>
    </w:pPr>
    <w:rPr>
      <w:szCs w:val="21"/>
    </w:rPr>
  </w:style>
  <w:style w:type="paragraph" w:styleId="813">
    <w:name w:val="index 8"/>
    <w:basedOn w:val="800"/>
    <w:next w:val="800"/>
    <w:uiPriority w:val="99"/>
    <w:semiHidden/>
    <w:unhideWhenUsed/>
    <w:qFormat/>
    <w:pPr>
      <w:ind w:left="1400"/>
    </w:pPr>
  </w:style>
  <w:style w:type="paragraph" w:styleId="814">
    <w:name w:val="Normal Indent"/>
    <w:basedOn w:val="800"/>
    <w:link w:val="867"/>
    <w:uiPriority w:val="0"/>
    <w:unhideWhenUsed/>
    <w:qFormat/>
    <w:pPr>
      <w:ind w:firstLine="420"/>
    </w:pPr>
    <w:rPr>
      <w:rFonts w:asciiTheme="minorHAnsi" w:hAnsiTheme="minorHAnsi" w:eastAsiaTheme="minorEastAsia" w:cstheme="minorBidi"/>
      <w:szCs w:val="22"/>
      <w:lang w:val="zh-CN"/>
    </w:rPr>
  </w:style>
  <w:style w:type="paragraph" w:styleId="815">
    <w:name w:val="index 5"/>
    <w:basedOn w:val="800"/>
    <w:next w:val="800"/>
    <w:uiPriority w:val="99"/>
    <w:semiHidden/>
    <w:unhideWhenUsed/>
    <w:qFormat/>
    <w:pPr>
      <w:ind w:left="800"/>
    </w:pPr>
  </w:style>
  <w:style w:type="paragraph" w:styleId="816">
    <w:name w:val="Document Map"/>
    <w:basedOn w:val="800"/>
    <w:link w:val="877"/>
    <w:uiPriority w:val="99"/>
    <w:semiHidden/>
    <w:unhideWhenUsed/>
    <w:qFormat/>
    <w:pPr>
      <w:shd w:val="clear" w:color="auto" w:fill="000080"/>
    </w:pPr>
  </w:style>
  <w:style w:type="paragraph" w:styleId="817">
    <w:name w:val="annotation text"/>
    <w:basedOn w:val="800"/>
    <w:link w:val="906"/>
    <w:uiPriority w:val="99"/>
    <w:unhideWhenUsed/>
    <w:qFormat/>
    <w:pPr>
      <w:jc w:val="left"/>
    </w:pPr>
    <w:rPr>
      <w:lang w:val="zh-CN"/>
    </w:rPr>
  </w:style>
  <w:style w:type="paragraph" w:styleId="818">
    <w:name w:val="index 6"/>
    <w:basedOn w:val="800"/>
    <w:next w:val="800"/>
    <w:uiPriority w:val="99"/>
    <w:semiHidden/>
    <w:unhideWhenUsed/>
    <w:qFormat/>
    <w:pPr>
      <w:ind w:left="1000"/>
    </w:pPr>
  </w:style>
  <w:style w:type="paragraph" w:styleId="819">
    <w:name w:val="Body Text"/>
    <w:basedOn w:val="800"/>
    <w:link w:val="865"/>
    <w:uiPriority w:val="1"/>
    <w:unhideWhenUsed/>
    <w:qFormat/>
    <w:pPr>
      <w:spacing w:after="120"/>
    </w:pPr>
  </w:style>
  <w:style w:type="paragraph" w:styleId="820">
    <w:name w:val="Body Text Indent"/>
    <w:basedOn w:val="800"/>
    <w:link w:val="873"/>
    <w:uiPriority w:val="99"/>
    <w:semiHidden/>
    <w:unhideWhenUsed/>
    <w:qFormat/>
    <w:pPr>
      <w:ind w:firstLine="574"/>
      <w:spacing w:line="312" w:lineRule="atLeast"/>
    </w:pPr>
    <w:rPr>
      <w:rFonts w:ascii="宋体"/>
      <w:sz w:val="28"/>
      <w:lang w:val="zh-CN"/>
    </w:rPr>
  </w:style>
  <w:style w:type="paragraph" w:styleId="821">
    <w:name w:val="Block Text"/>
    <w:basedOn w:val="800"/>
    <w:uiPriority w:val="99"/>
    <w:semiHidden/>
    <w:unhideWhenUsed/>
    <w:qFormat/>
    <w:pPr>
      <w:ind w:left="1890" w:right="11" w:hanging="1409"/>
      <w:spacing w:before="89"/>
      <w:tabs>
        <w:tab w:val="left" w:pos="822" w:leader="none"/>
        <w:tab w:val="left" w:pos="2205" w:leader="none"/>
        <w:tab w:val="left" w:pos="9000" w:leader="none"/>
      </w:tabs>
    </w:pPr>
    <w:rPr>
      <w:sz w:val="24"/>
    </w:rPr>
  </w:style>
  <w:style w:type="paragraph" w:styleId="822">
    <w:name w:val="index 4"/>
    <w:basedOn w:val="800"/>
    <w:next w:val="800"/>
    <w:uiPriority w:val="99"/>
    <w:semiHidden/>
    <w:unhideWhenUsed/>
    <w:qFormat/>
    <w:pPr>
      <w:ind w:left="600"/>
    </w:pPr>
  </w:style>
  <w:style w:type="paragraph" w:styleId="823">
    <w:name w:val="toc 5"/>
    <w:basedOn w:val="800"/>
    <w:next w:val="800"/>
    <w:uiPriority w:val="99"/>
    <w:semiHidden/>
    <w:unhideWhenUsed/>
    <w:qFormat/>
    <w:pPr>
      <w:ind w:left="840"/>
      <w:jc w:val="left"/>
    </w:pPr>
    <w:rPr>
      <w:szCs w:val="21"/>
    </w:rPr>
  </w:style>
  <w:style w:type="paragraph" w:styleId="824">
    <w:name w:val="toc 3"/>
    <w:basedOn w:val="800"/>
    <w:next w:val="800"/>
    <w:uiPriority w:val="1"/>
    <w:unhideWhenUsed/>
    <w:qFormat/>
    <w:pPr>
      <w:ind w:left="420"/>
      <w:jc w:val="left"/>
    </w:pPr>
    <w:rPr>
      <w:i/>
      <w:iCs/>
      <w:szCs w:val="24"/>
    </w:rPr>
  </w:style>
  <w:style w:type="paragraph" w:styleId="825">
    <w:name w:val="Plain Text"/>
    <w:basedOn w:val="800"/>
    <w:link w:val="878"/>
    <w:uiPriority w:val="99"/>
    <w:semiHidden/>
    <w:unhideWhenUsed/>
    <w:qFormat/>
    <w:rPr>
      <w:rFonts w:ascii="宋体" w:hAnsi="Courier New"/>
      <w:lang w:val="zh-CN"/>
    </w:rPr>
  </w:style>
  <w:style w:type="paragraph" w:styleId="826">
    <w:name w:val="toc 8"/>
    <w:basedOn w:val="800"/>
    <w:next w:val="800"/>
    <w:uiPriority w:val="99"/>
    <w:semiHidden/>
    <w:unhideWhenUsed/>
    <w:qFormat/>
    <w:pPr>
      <w:ind w:left="1470"/>
      <w:jc w:val="left"/>
    </w:pPr>
    <w:rPr>
      <w:szCs w:val="21"/>
    </w:rPr>
  </w:style>
  <w:style w:type="paragraph" w:styleId="827">
    <w:name w:val="index 3"/>
    <w:basedOn w:val="800"/>
    <w:next w:val="800"/>
    <w:uiPriority w:val="99"/>
    <w:semiHidden/>
    <w:unhideWhenUsed/>
    <w:qFormat/>
    <w:pPr>
      <w:ind w:left="400"/>
    </w:pPr>
  </w:style>
  <w:style w:type="paragraph" w:styleId="828">
    <w:name w:val="Date"/>
    <w:basedOn w:val="800"/>
    <w:next w:val="800"/>
    <w:link w:val="874"/>
    <w:uiPriority w:val="99"/>
    <w:semiHidden/>
    <w:unhideWhenUsed/>
    <w:qFormat/>
    <w:pPr>
      <w:spacing w:line="312" w:lineRule="atLeast"/>
    </w:pPr>
    <w:rPr>
      <w:rFonts w:ascii="宋体"/>
      <w:sz w:val="28"/>
      <w:lang w:val="zh-CN"/>
    </w:rPr>
  </w:style>
  <w:style w:type="paragraph" w:styleId="829">
    <w:name w:val="Body Text Indent 2"/>
    <w:basedOn w:val="800"/>
    <w:link w:val="875"/>
    <w:uiPriority w:val="99"/>
    <w:semiHidden/>
    <w:unhideWhenUsed/>
    <w:qFormat/>
    <w:pPr>
      <w:ind w:left="1890" w:hanging="1409"/>
      <w:tabs>
        <w:tab w:val="left" w:pos="1785" w:leader="none"/>
        <w:tab w:val="left" w:pos="1887" w:leader="none"/>
        <w:tab w:val="left" w:pos="2112" w:leader="none"/>
        <w:tab w:val="left" w:pos="9000" w:leader="none"/>
      </w:tabs>
    </w:pPr>
    <w:rPr>
      <w:sz w:val="24"/>
      <w:lang w:val="zh-CN"/>
    </w:rPr>
  </w:style>
  <w:style w:type="paragraph" w:styleId="830">
    <w:name w:val="Balloon Text"/>
    <w:basedOn w:val="800"/>
    <w:link w:val="880"/>
    <w:uiPriority w:val="99"/>
    <w:semiHidden/>
    <w:unhideWhenUsed/>
    <w:qFormat/>
    <w:rPr>
      <w:sz w:val="18"/>
      <w:szCs w:val="18"/>
      <w:lang w:val="zh-CN"/>
    </w:rPr>
  </w:style>
  <w:style w:type="paragraph" w:styleId="831">
    <w:name w:val="Footer"/>
    <w:basedOn w:val="800"/>
    <w:link w:val="932"/>
    <w:uiPriority w:val="99"/>
    <w:unhideWhenUsed/>
    <w:qFormat/>
    <w:pPr>
      <w:jc w:val="left"/>
      <w:tabs>
        <w:tab w:val="center" w:pos="4153" w:leader="none"/>
        <w:tab w:val="right" w:pos="8306" w:leader="none"/>
      </w:tabs>
    </w:pPr>
    <w:rPr>
      <w:sz w:val="18"/>
    </w:rPr>
  </w:style>
  <w:style w:type="paragraph" w:styleId="832">
    <w:name w:val="Header"/>
    <w:basedOn w:val="800"/>
    <w:link w:val="931"/>
    <w:uiPriority w:val="99"/>
    <w:unhideWhenUsed/>
    <w:qFormat/>
    <w:pPr>
      <w:jc w:val="center"/>
      <w:tabs>
        <w:tab w:val="center" w:pos="4153" w:leader="none"/>
        <w:tab w:val="right" w:pos="8306" w:leader="none"/>
      </w:tabs>
      <w:pBdr>
        <w:bottom w:val="single" w:color="auto" w:sz="6" w:space="1"/>
      </w:pBdr>
    </w:pPr>
    <w:rPr>
      <w:sz w:val="18"/>
    </w:rPr>
  </w:style>
  <w:style w:type="paragraph" w:styleId="833">
    <w:name w:val="Signature"/>
    <w:basedOn w:val="800"/>
    <w:link w:val="872"/>
    <w:uiPriority w:val="0"/>
    <w:unhideWhenUsed/>
    <w:qFormat/>
    <w:pPr>
      <w:jc w:val="center"/>
      <w:spacing w:after="600" w:line="312" w:lineRule="atLeast"/>
    </w:pPr>
    <w:rPr>
      <w:rFonts w:eastAsia="仿宋_GB2312"/>
      <w:sz w:val="24"/>
      <w:lang w:val="zh-CN"/>
    </w:rPr>
  </w:style>
  <w:style w:type="paragraph" w:styleId="834">
    <w:name w:val="toc 1"/>
    <w:basedOn w:val="800"/>
    <w:next w:val="800"/>
    <w:uiPriority w:val="1"/>
    <w:unhideWhenUsed/>
    <w:qFormat/>
    <w:pPr>
      <w:ind w:left="210"/>
      <w:spacing w:before="100" w:beforeAutospacing="1" w:after="100" w:afterAutospacing="1" w:line="360" w:lineRule="exact"/>
      <w:tabs>
        <w:tab w:val="right" w:pos="8647" w:leader="dot"/>
      </w:tabs>
    </w:pPr>
    <w:rPr>
      <w:b/>
      <w:bCs/>
      <w:caps/>
      <w:sz w:val="28"/>
      <w:szCs w:val="36"/>
    </w:rPr>
  </w:style>
  <w:style w:type="paragraph" w:styleId="835">
    <w:name w:val="toc 4"/>
    <w:basedOn w:val="800"/>
    <w:next w:val="800"/>
    <w:uiPriority w:val="1"/>
    <w:unhideWhenUsed/>
    <w:qFormat/>
    <w:pPr>
      <w:ind w:left="630"/>
      <w:jc w:val="left"/>
    </w:pPr>
    <w:rPr>
      <w:szCs w:val="21"/>
    </w:rPr>
  </w:style>
  <w:style w:type="paragraph" w:styleId="836">
    <w:name w:val="index heading"/>
    <w:basedOn w:val="800"/>
    <w:next w:val="837"/>
    <w:uiPriority w:val="99"/>
    <w:semiHidden/>
    <w:unhideWhenUsed/>
    <w:qFormat/>
  </w:style>
  <w:style w:type="paragraph" w:styleId="837">
    <w:name w:val="index 1"/>
    <w:basedOn w:val="800"/>
    <w:next w:val="800"/>
    <w:uiPriority w:val="99"/>
    <w:semiHidden/>
    <w:unhideWhenUsed/>
    <w:qFormat/>
  </w:style>
  <w:style w:type="paragraph" w:styleId="838">
    <w:name w:val="toc 6"/>
    <w:basedOn w:val="800"/>
    <w:next w:val="800"/>
    <w:uiPriority w:val="99"/>
    <w:semiHidden/>
    <w:unhideWhenUsed/>
    <w:qFormat/>
    <w:pPr>
      <w:ind w:left="1050"/>
      <w:jc w:val="left"/>
    </w:pPr>
    <w:rPr>
      <w:szCs w:val="21"/>
    </w:rPr>
  </w:style>
  <w:style w:type="paragraph" w:styleId="839">
    <w:name w:val="Body Text Indent 3"/>
    <w:basedOn w:val="800"/>
    <w:link w:val="876"/>
    <w:uiPriority w:val="99"/>
    <w:semiHidden/>
    <w:unhideWhenUsed/>
    <w:qFormat/>
    <w:pPr>
      <w:ind w:firstLine="555"/>
    </w:pPr>
    <w:rPr>
      <w:b/>
      <w:bCs/>
      <w:sz w:val="28"/>
      <w:u w:val="single"/>
    </w:rPr>
  </w:style>
  <w:style w:type="paragraph" w:styleId="840">
    <w:name w:val="index 7"/>
    <w:basedOn w:val="800"/>
    <w:next w:val="800"/>
    <w:uiPriority w:val="99"/>
    <w:semiHidden/>
    <w:unhideWhenUsed/>
    <w:qFormat/>
    <w:pPr>
      <w:ind w:left="1200"/>
    </w:pPr>
  </w:style>
  <w:style w:type="paragraph" w:styleId="841">
    <w:name w:val="index 9"/>
    <w:basedOn w:val="800"/>
    <w:next w:val="800"/>
    <w:uiPriority w:val="99"/>
    <w:semiHidden/>
    <w:unhideWhenUsed/>
    <w:qFormat/>
    <w:pPr>
      <w:ind w:left="1600"/>
    </w:pPr>
  </w:style>
  <w:style w:type="paragraph" w:styleId="842">
    <w:name w:val="table of figures"/>
    <w:basedOn w:val="800"/>
    <w:next w:val="800"/>
    <w:uiPriority w:val="99"/>
    <w:semiHidden/>
    <w:unhideWhenUsed/>
    <w:qFormat/>
    <w:pPr>
      <w:ind w:left="840" w:hanging="420"/>
    </w:pPr>
  </w:style>
  <w:style w:type="paragraph" w:styleId="843">
    <w:name w:val="toc 2"/>
    <w:basedOn w:val="800"/>
    <w:next w:val="800"/>
    <w:uiPriority w:val="1"/>
    <w:unhideWhenUsed/>
    <w:qFormat/>
    <w:pPr>
      <w:ind w:left="42" w:firstLine="10"/>
      <w:jc w:val="left"/>
      <w:spacing w:line="400" w:lineRule="exact"/>
      <w:tabs>
        <w:tab w:val="right" w:pos="8455" w:leader="dot"/>
      </w:tabs>
    </w:pPr>
    <w:rPr>
      <w:bCs/>
      <w:smallCaps/>
      <w:sz w:val="24"/>
      <w:szCs w:val="24"/>
    </w:rPr>
  </w:style>
  <w:style w:type="paragraph" w:styleId="844">
    <w:name w:val="toc 9"/>
    <w:basedOn w:val="800"/>
    <w:next w:val="800"/>
    <w:uiPriority w:val="99"/>
    <w:semiHidden/>
    <w:unhideWhenUsed/>
    <w:qFormat/>
    <w:pPr>
      <w:ind w:left="1680"/>
      <w:jc w:val="left"/>
    </w:pPr>
    <w:rPr>
      <w:szCs w:val="21"/>
    </w:rPr>
  </w:style>
  <w:style w:type="paragraph" w:styleId="845">
    <w:name w:val="HTML Preformatted"/>
    <w:basedOn w:val="800"/>
    <w:link w:val="866"/>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paragraph" w:styleId="846">
    <w:name w:val="Normal (Web)"/>
    <w:basedOn w:val="800"/>
    <w:uiPriority w:val="99"/>
    <w:semiHidden/>
    <w:unhideWhenUsed/>
    <w:qFormat/>
    <w:pPr>
      <w:jc w:val="left"/>
      <w:spacing w:before="100" w:beforeAutospacing="1" w:after="100" w:afterAutospacing="1"/>
      <w:widowControl/>
    </w:pPr>
    <w:rPr>
      <w:rFonts w:ascii="宋体" w:hAnsi="宋体" w:cs="宋体"/>
      <w:sz w:val="24"/>
      <w:szCs w:val="24"/>
    </w:rPr>
  </w:style>
  <w:style w:type="paragraph" w:styleId="847">
    <w:name w:val="index 2"/>
    <w:basedOn w:val="800"/>
    <w:next w:val="800"/>
    <w:uiPriority w:val="99"/>
    <w:semiHidden/>
    <w:unhideWhenUsed/>
    <w:qFormat/>
    <w:pPr>
      <w:ind w:left="200"/>
    </w:pPr>
  </w:style>
  <w:style w:type="paragraph" w:styleId="848">
    <w:name w:val="Title"/>
    <w:next w:val="800"/>
    <w:link w:val="925"/>
    <w:uiPriority w:val="10"/>
    <w:qFormat/>
    <w:pPr>
      <w:jc w:val="center"/>
      <w:spacing w:before="240" w:after="60"/>
      <w:outlineLvl w:val="0"/>
    </w:pPr>
    <w:rPr>
      <w:rFonts w:ascii="宋体" w:hAnsi="Calibri Light" w:eastAsia="宋体" w:cs="Times New Roman"/>
      <w:bCs/>
      <w:sz w:val="32"/>
      <w:szCs w:val="32"/>
      <w:lang w:val="en-US" w:eastAsia="zh-CN" w:bidi="ar-SA"/>
    </w:rPr>
  </w:style>
  <w:style w:type="paragraph" w:styleId="849">
    <w:name w:val="annotation subject"/>
    <w:basedOn w:val="817"/>
    <w:next w:val="817"/>
    <w:link w:val="879"/>
    <w:uiPriority w:val="99"/>
    <w:semiHidden/>
    <w:unhideWhenUsed/>
    <w:qFormat/>
    <w:rPr>
      <w:b/>
      <w:bCs/>
    </w:rPr>
  </w:style>
  <w:style w:type="table" w:styleId="850">
    <w:name w:val="Table Grid"/>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FollowedHyperlink"/>
    <w:uiPriority w:val="0"/>
    <w:semiHidden/>
    <w:unhideWhenUsed/>
    <w:qFormat/>
    <w:rPr>
      <w:color w:val="333333"/>
      <w:u w:val="none"/>
    </w:rPr>
  </w:style>
  <w:style w:type="character" w:styleId="852">
    <w:name w:val="Hyperlink"/>
    <w:uiPriority w:val="99"/>
    <w:unhideWhenUsed/>
    <w:qFormat/>
    <w:rPr>
      <w:color w:val="333333"/>
      <w:u w:val="none"/>
    </w:rPr>
  </w:style>
  <w:style w:type="character" w:styleId="853">
    <w:name w:val="annotation reference"/>
    <w:uiPriority w:val="0"/>
    <w:semiHidden/>
    <w:unhideWhenUsed/>
    <w:qFormat/>
    <w:rPr>
      <w:sz w:val="21"/>
      <w:szCs w:val="21"/>
    </w:rPr>
  </w:style>
  <w:style w:type="paragraph" w:styleId="854" w:customStyle="1">
    <w:name w:val="正文首行缩进 21"/>
    <w:basedOn w:val="855"/>
    <w:uiPriority w:val="0"/>
    <w:qFormat/>
    <w:pPr>
      <w:ind w:firstLine="420"/>
      <w:spacing w:after="120" w:line="240" w:lineRule="auto"/>
    </w:pPr>
    <w:rPr>
      <w:rFonts w:ascii="等线"/>
      <w:szCs w:val="24"/>
    </w:rPr>
  </w:style>
  <w:style w:type="paragraph" w:styleId="855" w:customStyle="1">
    <w:name w:val="正文文本缩进11"/>
    <w:basedOn w:val="800"/>
    <w:uiPriority w:val="0"/>
    <w:qFormat/>
    <w:pPr>
      <w:ind w:left="420" w:firstLine="1188"/>
      <w:spacing w:line="360" w:lineRule="exact"/>
    </w:pPr>
  </w:style>
  <w:style w:type="character" w:styleId="856" w:customStyle="1">
    <w:name w:val="标题 3 Char"/>
    <w:basedOn w:val="810"/>
    <w:link w:val="803"/>
    <w:uiPriority w:val="9"/>
    <w:qFormat/>
    <w:rPr>
      <w:rFonts w:ascii="宋体" w:hAnsi="宋体" w:eastAsia="宋体" w:cs="Times New Roman"/>
      <w:sz w:val="28"/>
      <w:szCs w:val="20"/>
      <w:lang w:val="zh-CN" w:eastAsia="zh-CN"/>
    </w:rPr>
  </w:style>
  <w:style w:type="character" w:styleId="857" w:customStyle="1">
    <w:name w:val="标题 4 Char"/>
    <w:basedOn w:val="810"/>
    <w:uiPriority w:val="9"/>
    <w:qFormat/>
    <w:rPr>
      <w:rFonts w:asciiTheme="majorHAnsi" w:hAnsiTheme="majorHAnsi" w:eastAsiaTheme="majorEastAsia" w:cstheme="majorBidi"/>
      <w:b/>
      <w:bCs/>
      <w:sz w:val="28"/>
      <w:szCs w:val="28"/>
    </w:rPr>
  </w:style>
  <w:style w:type="character" w:styleId="858" w:customStyle="1">
    <w:name w:val="标题 1 Char"/>
    <w:basedOn w:val="810"/>
    <w:link w:val="801"/>
    <w:uiPriority w:val="9"/>
    <w:qFormat/>
    <w:rPr>
      <w:rFonts w:ascii="宋体" w:hAnsi="宋体" w:eastAsia="宋体" w:cs="Times New Roman"/>
      <w:b/>
      <w:sz w:val="36"/>
      <w:szCs w:val="20"/>
      <w:lang w:val="zh-CN" w:eastAsia="zh-CN"/>
    </w:rPr>
  </w:style>
  <w:style w:type="character" w:styleId="859" w:customStyle="1">
    <w:name w:val="标题 2 Char"/>
    <w:basedOn w:val="810"/>
    <w:uiPriority w:val="9"/>
    <w:qFormat/>
    <w:rPr>
      <w:rFonts w:asciiTheme="majorHAnsi" w:hAnsiTheme="majorHAnsi" w:eastAsiaTheme="majorEastAsia" w:cstheme="majorBidi"/>
      <w:b/>
      <w:bCs/>
      <w:sz w:val="32"/>
      <w:szCs w:val="32"/>
    </w:rPr>
  </w:style>
  <w:style w:type="character" w:styleId="860" w:customStyle="1">
    <w:name w:val="标题 5 Char"/>
    <w:basedOn w:val="810"/>
    <w:uiPriority w:val="9"/>
    <w:qFormat/>
    <w:rPr>
      <w:rFonts w:ascii="Times New Roman" w:hAnsi="Times New Roman" w:eastAsia="宋体" w:cs="Times New Roman"/>
      <w:b/>
      <w:bCs/>
      <w:sz w:val="28"/>
      <w:szCs w:val="28"/>
    </w:rPr>
  </w:style>
  <w:style w:type="character" w:styleId="861" w:customStyle="1">
    <w:name w:val="标题 6 Char"/>
    <w:basedOn w:val="810"/>
    <w:uiPriority w:val="9"/>
    <w:qFormat/>
    <w:rPr>
      <w:rFonts w:asciiTheme="majorHAnsi" w:hAnsiTheme="majorHAnsi" w:eastAsiaTheme="majorEastAsia" w:cstheme="majorBidi"/>
      <w:b/>
      <w:bCs/>
      <w:sz w:val="24"/>
      <w:szCs w:val="24"/>
    </w:rPr>
  </w:style>
  <w:style w:type="character" w:styleId="862" w:customStyle="1">
    <w:name w:val="标题 7 Char"/>
    <w:basedOn w:val="810"/>
    <w:uiPriority w:val="9"/>
    <w:qFormat/>
    <w:rPr>
      <w:rFonts w:ascii="Times New Roman" w:hAnsi="Times New Roman" w:eastAsia="宋体" w:cs="Times New Roman"/>
      <w:b/>
      <w:bCs/>
      <w:sz w:val="24"/>
      <w:szCs w:val="24"/>
    </w:rPr>
  </w:style>
  <w:style w:type="character" w:styleId="863" w:customStyle="1">
    <w:name w:val="标题 8 Char"/>
    <w:basedOn w:val="810"/>
    <w:uiPriority w:val="9"/>
    <w:qFormat/>
    <w:rPr>
      <w:rFonts w:asciiTheme="majorHAnsi" w:hAnsiTheme="majorHAnsi" w:eastAsiaTheme="majorEastAsia" w:cstheme="majorBidi"/>
      <w:sz w:val="24"/>
      <w:szCs w:val="24"/>
    </w:rPr>
  </w:style>
  <w:style w:type="character" w:styleId="864" w:customStyle="1">
    <w:name w:val="标题 9 Char"/>
    <w:basedOn w:val="810"/>
    <w:uiPriority w:val="9"/>
    <w:qFormat/>
    <w:rPr>
      <w:rFonts w:asciiTheme="majorHAnsi" w:hAnsiTheme="majorHAnsi" w:eastAsiaTheme="majorEastAsia" w:cstheme="majorBidi"/>
      <w:szCs w:val="21"/>
    </w:rPr>
  </w:style>
  <w:style w:type="character" w:styleId="865" w:customStyle="1">
    <w:name w:val="正文文本 Char"/>
    <w:basedOn w:val="810"/>
    <w:link w:val="819"/>
    <w:uiPriority w:val="99"/>
    <w:qFormat/>
    <w:rPr>
      <w:rFonts w:ascii="Times New Roman" w:hAnsi="Times New Roman" w:eastAsia="宋体" w:cs="Times New Roman"/>
      <w:szCs w:val="20"/>
    </w:rPr>
  </w:style>
  <w:style w:type="character" w:styleId="866" w:customStyle="1">
    <w:name w:val="HTML 预设格式 Char"/>
    <w:basedOn w:val="810"/>
    <w:link w:val="845"/>
    <w:uiPriority w:val="0"/>
    <w:qFormat/>
    <w:rPr>
      <w:rFonts w:ascii="Arial" w:hAnsi="Arial" w:eastAsia="宋体" w:cs="Times New Roman"/>
      <w:sz w:val="24"/>
      <w:szCs w:val="24"/>
      <w:lang w:val="zh-CN" w:eastAsia="zh-CN"/>
    </w:rPr>
  </w:style>
  <w:style w:type="character" w:styleId="867" w:customStyle="1">
    <w:name w:val="正文缩进 Char"/>
    <w:link w:val="814"/>
    <w:uiPriority w:val="0"/>
    <w:qFormat/>
    <w:rPr>
      <w:lang w:val="zh-CN" w:eastAsia="zh-CN"/>
    </w:rPr>
  </w:style>
  <w:style w:type="character" w:styleId="868" w:customStyle="1">
    <w:name w:val="批注文字 Char"/>
    <w:basedOn w:val="810"/>
    <w:uiPriority w:val="99"/>
    <w:qFormat/>
    <w:rPr>
      <w:rFonts w:ascii="Times New Roman" w:hAnsi="Times New Roman" w:eastAsia="宋体" w:cs="Times New Roman"/>
      <w:szCs w:val="20"/>
    </w:rPr>
  </w:style>
  <w:style w:type="character" w:styleId="869" w:customStyle="1">
    <w:name w:val="页眉 Char"/>
    <w:basedOn w:val="810"/>
    <w:uiPriority w:val="99"/>
    <w:qFormat/>
    <w:rPr>
      <w:rFonts w:ascii="Times New Roman" w:hAnsi="Times New Roman" w:eastAsia="宋体" w:cs="Times New Roman"/>
      <w:sz w:val="18"/>
      <w:szCs w:val="18"/>
    </w:rPr>
  </w:style>
  <w:style w:type="character" w:styleId="870" w:customStyle="1">
    <w:name w:val="页脚 Char"/>
    <w:basedOn w:val="810"/>
    <w:uiPriority w:val="99"/>
    <w:qFormat/>
    <w:rPr>
      <w:rFonts w:ascii="Times New Roman" w:hAnsi="Times New Roman" w:eastAsia="宋体" w:cs="Times New Roman"/>
      <w:sz w:val="18"/>
      <w:szCs w:val="18"/>
    </w:rPr>
  </w:style>
  <w:style w:type="character" w:styleId="871" w:customStyle="1">
    <w:name w:val="标题 Char"/>
    <w:basedOn w:val="810"/>
    <w:uiPriority w:val="10"/>
    <w:qFormat/>
    <w:rPr>
      <w:rFonts w:eastAsia="宋体" w:asciiTheme="majorHAnsi" w:hAnsiTheme="majorHAnsi" w:cstheme="majorBidi"/>
      <w:b/>
      <w:bCs/>
      <w:sz w:val="32"/>
      <w:szCs w:val="32"/>
    </w:rPr>
  </w:style>
  <w:style w:type="character" w:styleId="872" w:customStyle="1">
    <w:name w:val="签名 Char"/>
    <w:basedOn w:val="810"/>
    <w:link w:val="833"/>
    <w:uiPriority w:val="99"/>
    <w:qFormat/>
    <w:rPr>
      <w:rFonts w:ascii="Times New Roman" w:hAnsi="Times New Roman" w:eastAsia="仿宋_GB2312" w:cs="Times New Roman"/>
      <w:sz w:val="24"/>
      <w:szCs w:val="20"/>
      <w:lang w:val="zh-CN" w:eastAsia="zh-CN"/>
    </w:rPr>
  </w:style>
  <w:style w:type="character" w:styleId="873" w:customStyle="1">
    <w:name w:val="正文文本缩进 Char"/>
    <w:basedOn w:val="810"/>
    <w:link w:val="820"/>
    <w:uiPriority w:val="99"/>
    <w:semiHidden/>
    <w:qFormat/>
    <w:rPr>
      <w:rFonts w:ascii="宋体" w:hAnsi="Times New Roman" w:eastAsia="宋体" w:cs="Times New Roman"/>
      <w:sz w:val="28"/>
      <w:szCs w:val="20"/>
      <w:lang w:val="zh-CN" w:eastAsia="zh-CN"/>
    </w:rPr>
  </w:style>
  <w:style w:type="character" w:styleId="874" w:customStyle="1">
    <w:name w:val="日期 Char"/>
    <w:basedOn w:val="810"/>
    <w:link w:val="828"/>
    <w:uiPriority w:val="99"/>
    <w:semiHidden/>
    <w:qFormat/>
    <w:rPr>
      <w:rFonts w:ascii="宋体" w:hAnsi="Times New Roman" w:eastAsia="宋体" w:cs="Times New Roman"/>
      <w:sz w:val="28"/>
      <w:szCs w:val="20"/>
      <w:lang w:val="zh-CN" w:eastAsia="zh-CN"/>
    </w:rPr>
  </w:style>
  <w:style w:type="character" w:styleId="875" w:customStyle="1">
    <w:name w:val="正文文本缩进 2 Char"/>
    <w:basedOn w:val="810"/>
    <w:link w:val="829"/>
    <w:uiPriority w:val="99"/>
    <w:semiHidden/>
    <w:qFormat/>
    <w:rPr>
      <w:rFonts w:ascii="Times New Roman" w:hAnsi="Times New Roman" w:eastAsia="宋体" w:cs="Times New Roman"/>
      <w:sz w:val="24"/>
      <w:szCs w:val="20"/>
      <w:lang w:val="zh-CN" w:eastAsia="zh-CN"/>
    </w:rPr>
  </w:style>
  <w:style w:type="character" w:styleId="876" w:customStyle="1">
    <w:name w:val="正文文本缩进 3 Char"/>
    <w:basedOn w:val="810"/>
    <w:link w:val="839"/>
    <w:uiPriority w:val="99"/>
    <w:semiHidden/>
    <w:qFormat/>
    <w:rPr>
      <w:rFonts w:ascii="Times New Roman" w:hAnsi="Times New Roman" w:eastAsia="宋体" w:cs="Times New Roman"/>
      <w:b/>
      <w:bCs/>
      <w:sz w:val="28"/>
      <w:szCs w:val="20"/>
      <w:u w:val="single"/>
    </w:rPr>
  </w:style>
  <w:style w:type="character" w:styleId="877" w:customStyle="1">
    <w:name w:val="文档结构图 Char"/>
    <w:basedOn w:val="810"/>
    <w:link w:val="816"/>
    <w:uiPriority w:val="99"/>
    <w:semiHidden/>
    <w:qFormat/>
    <w:rPr>
      <w:rFonts w:ascii="Times New Roman" w:hAnsi="Times New Roman" w:eastAsia="宋体" w:cs="Times New Roman"/>
      <w:szCs w:val="20"/>
      <w:shd w:val="clear" w:color="auto" w:fill="000080"/>
    </w:rPr>
  </w:style>
  <w:style w:type="character" w:styleId="878" w:customStyle="1">
    <w:name w:val="纯文本 Char"/>
    <w:basedOn w:val="810"/>
    <w:link w:val="825"/>
    <w:uiPriority w:val="99"/>
    <w:semiHidden/>
    <w:qFormat/>
    <w:rPr>
      <w:rFonts w:ascii="宋体" w:hAnsi="Courier New" w:eastAsia="宋体" w:cs="Times New Roman"/>
      <w:szCs w:val="20"/>
      <w:lang w:val="zh-CN" w:eastAsia="zh-CN"/>
    </w:rPr>
  </w:style>
  <w:style w:type="character" w:styleId="879" w:customStyle="1">
    <w:name w:val="批注主题 Char"/>
    <w:basedOn w:val="868"/>
    <w:link w:val="849"/>
    <w:uiPriority w:val="99"/>
    <w:semiHidden/>
    <w:qFormat/>
    <w:rPr>
      <w:rFonts w:ascii="Times New Roman" w:hAnsi="Times New Roman" w:eastAsia="宋体" w:cs="Times New Roman"/>
      <w:b/>
      <w:bCs/>
      <w:szCs w:val="20"/>
      <w:lang w:val="zh-CN" w:eastAsia="zh-CN"/>
    </w:rPr>
  </w:style>
  <w:style w:type="character" w:styleId="880" w:customStyle="1">
    <w:name w:val="批注框文本 Char"/>
    <w:basedOn w:val="810"/>
    <w:link w:val="830"/>
    <w:uiPriority w:val="99"/>
    <w:semiHidden/>
    <w:qFormat/>
    <w:rPr>
      <w:rFonts w:ascii="Times New Roman" w:hAnsi="Times New Roman" w:eastAsia="宋体" w:cs="Times New Roman"/>
      <w:sz w:val="18"/>
      <w:szCs w:val="18"/>
      <w:lang w:val="zh-CN" w:eastAsia="zh-CN"/>
    </w:rPr>
  </w:style>
  <w:style w:type="character" w:styleId="881" w:customStyle="1">
    <w:name w:val="无间隔 Char"/>
    <w:link w:val="882"/>
    <w:uiPriority w:val="1"/>
    <w:qFormat/>
    <w:rPr>
      <w:rFonts w:ascii="Calibri" w:hAnsi="Calibri" w:cs="Calibri"/>
      <w:sz w:val="24"/>
    </w:rPr>
  </w:style>
  <w:style w:type="paragraph" w:styleId="882">
    <w:name w:val="No Spacing"/>
    <w:link w:val="881"/>
    <w:uiPriority w:val="1"/>
    <w:qFormat/>
    <w:rPr>
      <w:rFonts w:ascii="Calibri" w:hAnsi="Calibri" w:cs="Calibri" w:eastAsiaTheme="minorEastAsia"/>
      <w:sz w:val="24"/>
      <w:szCs w:val="22"/>
      <w:lang w:val="en-US" w:eastAsia="zh-CN" w:bidi="ar-SA"/>
    </w:rPr>
  </w:style>
  <w:style w:type="paragraph" w:styleId="883" w:customStyle="1">
    <w:name w:val="修订1"/>
    <w:uiPriority w:val="99"/>
    <w:semiHidden/>
    <w:qFormat/>
    <w:rPr>
      <w:rFonts w:ascii="Times New Roman" w:hAnsi="Times New Roman" w:eastAsia="宋体" w:cs="Times New Roman"/>
      <w:sz w:val="21"/>
      <w:lang w:val="en-US" w:eastAsia="zh-CN" w:bidi="ar-SA"/>
    </w:rPr>
  </w:style>
  <w:style w:type="character" w:styleId="884" w:customStyle="1">
    <w:name w:val="列出段落 Char1"/>
    <w:link w:val="885"/>
    <w:uiPriority w:val="99"/>
    <w:qFormat/>
    <w:rPr>
      <w:sz w:val="24"/>
      <w:szCs w:val="21"/>
    </w:rPr>
  </w:style>
  <w:style w:type="paragraph" w:styleId="885">
    <w:name w:val="List Paragraph"/>
    <w:basedOn w:val="800"/>
    <w:link w:val="884"/>
    <w:uiPriority w:val="1"/>
    <w:qFormat/>
    <w:pPr>
      <w:ind w:firstLine="420"/>
      <w:spacing w:line="360" w:lineRule="auto"/>
    </w:pPr>
    <w:rPr>
      <w:rFonts w:asciiTheme="minorHAnsi" w:hAnsiTheme="minorHAnsi" w:eastAsiaTheme="minorEastAsia" w:cstheme="minorBidi"/>
      <w:sz w:val="24"/>
      <w:szCs w:val="21"/>
    </w:rPr>
  </w:style>
  <w:style w:type="character" w:styleId="886" w:customStyle="1">
    <w:name w:val="标2 Char"/>
    <w:link w:val="887"/>
    <w:uiPriority w:val="0"/>
    <w:qFormat/>
    <w:rPr>
      <w:rFonts w:ascii="Arial Narrow" w:hAnsi="Arial Narrow" w:eastAsia="仿宋_GB2312"/>
      <w:sz w:val="24"/>
      <w:szCs w:val="24"/>
    </w:rPr>
  </w:style>
  <w:style w:type="paragraph" w:styleId="887" w:customStyle="1">
    <w:name w:val="标2"/>
    <w:basedOn w:val="800"/>
    <w:link w:val="886"/>
    <w:uiPriority w:val="0"/>
    <w:qFormat/>
    <w:pPr>
      <w:outlineLvl w:val="1"/>
    </w:pPr>
    <w:rPr>
      <w:rFonts w:ascii="Arial Narrow" w:hAnsi="Arial Narrow" w:eastAsia="仿宋_GB2312" w:cstheme="minorBidi"/>
      <w:sz w:val="24"/>
      <w:szCs w:val="24"/>
    </w:rPr>
  </w:style>
  <w:style w:type="paragraph" w:styleId="888" w:customStyle="1">
    <w:name w:val="Char Char Char Char"/>
    <w:basedOn w:val="816"/>
    <w:uiPriority w:val="99"/>
    <w:qFormat/>
    <w:pPr>
      <w:spacing w:line="360" w:lineRule="auto"/>
    </w:pPr>
    <w:rPr>
      <w:rFonts w:ascii="Tahoma" w:hAnsi="Tahoma"/>
      <w:sz w:val="24"/>
      <w:szCs w:val="24"/>
    </w:rPr>
  </w:style>
  <w:style w:type="paragraph" w:styleId="889" w:customStyle="1">
    <w:name w:val="Char Char1 Char Char Char Char Char Char Char"/>
    <w:basedOn w:val="800"/>
    <w:uiPriority w:val="99"/>
    <w:qFormat/>
    <w:rPr>
      <w:rFonts w:ascii="Calibri Light" w:hAnsi="Calibri Light" w:cs="Berlin Sans FB Demi"/>
      <w:sz w:val="24"/>
    </w:rPr>
  </w:style>
  <w:style w:type="paragraph" w:styleId="890" w:customStyle="1">
    <w:name w:val="_Style 12"/>
    <w:basedOn w:val="816"/>
    <w:uiPriority w:val="99"/>
    <w:qFormat/>
    <w:pPr>
      <w:jc w:val="left"/>
      <w:spacing w:line="360" w:lineRule="auto"/>
      <w:widowControl/>
    </w:pPr>
    <w:rPr>
      <w:sz w:val="24"/>
      <w:szCs w:val="24"/>
    </w:rPr>
  </w:style>
  <w:style w:type="paragraph" w:styleId="891" w:customStyle="1">
    <w:name w:val="Char Char Char"/>
    <w:basedOn w:val="800"/>
    <w:uiPriority w:val="99"/>
    <w:qFormat/>
    <w:pPr>
      <w:ind w:left="375" w:hanging="375"/>
      <w:tabs>
        <w:tab w:val="left" w:pos="375" w:leader="none"/>
        <w:tab w:val="left" w:pos="1545" w:leader="none"/>
      </w:tabs>
    </w:pPr>
  </w:style>
  <w:style w:type="paragraph" w:styleId="892" w:customStyle="1">
    <w:name w:val="head 1.1"/>
    <w:basedOn w:val="885"/>
    <w:uiPriority w:val="99"/>
    <w:qFormat/>
    <w:pPr>
      <w:numPr>
        <w:ilvl w:val="1"/>
        <w:numId w:val="1"/>
      </w:numPr>
      <w:contextualSpacing/>
      <w:ind w:firstLine="0"/>
      <w:spacing w:before="260" w:after="260" w:line="240" w:lineRule="auto"/>
    </w:pPr>
    <w:rPr>
      <w:rFonts w:ascii="宋体" w:hAnsi="宋体"/>
      <w:bCs/>
      <w:sz w:val="21"/>
      <w:szCs w:val="24"/>
    </w:rPr>
  </w:style>
  <w:style w:type="paragraph" w:styleId="893" w:customStyle="1">
    <w:name w:val="Char1 Char Char Char"/>
    <w:basedOn w:val="800"/>
    <w:uiPriority w:val="99"/>
    <w:qFormat/>
    <w:rPr>
      <w:rFonts w:ascii="Tahoma" w:hAnsi="Tahoma"/>
      <w:sz w:val="24"/>
    </w:rPr>
  </w:style>
  <w:style w:type="paragraph" w:styleId="894" w:customStyle="1">
    <w:name w:val="Table Paragraph"/>
    <w:basedOn w:val="800"/>
    <w:uiPriority w:val="1"/>
    <w:qFormat/>
    <w:pPr>
      <w:ind w:left="107"/>
    </w:pPr>
    <w:rPr>
      <w:rFonts w:ascii="宋体" w:hAnsi="宋体" w:cs="宋体"/>
      <w:szCs w:val="24"/>
    </w:rPr>
  </w:style>
  <w:style w:type="paragraph" w:styleId="895" w:customStyle="1">
    <w:name w:val="样式1"/>
    <w:basedOn w:val="800"/>
    <w:uiPriority w:val="99"/>
    <w:qFormat/>
    <w:pPr>
      <w:numPr>
        <w:ilvl w:val="0"/>
        <w:numId w:val="2"/>
      </w:numPr>
    </w:pPr>
    <w:rPr>
      <w:rFonts w:ascii="宋体" w:hAnsi="宋体"/>
      <w:szCs w:val="21"/>
    </w:rPr>
  </w:style>
  <w:style w:type="paragraph" w:styleId="896" w:customStyle="1">
    <w:name w:val="Plain Text1"/>
    <w:basedOn w:val="800"/>
    <w:uiPriority w:val="99"/>
    <w:qFormat/>
    <w:rPr>
      <w:rFonts w:ascii="宋体" w:hAnsi="Courier New" w:eastAsia="楷体_GB2312"/>
      <w:sz w:val="28"/>
    </w:rPr>
  </w:style>
  <w:style w:type="paragraph" w:styleId="897" w:customStyle="1">
    <w:name w:val="Char"/>
    <w:basedOn w:val="800"/>
    <w:uiPriority w:val="99"/>
    <w:qFormat/>
    <w:rPr>
      <w:rFonts w:ascii="Tahoma" w:hAnsi="Tahoma"/>
      <w:sz w:val="24"/>
    </w:rPr>
  </w:style>
  <w:style w:type="paragraph" w:styleId="898" w:customStyle="1">
    <w:name w:val="Char Char"/>
    <w:basedOn w:val="800"/>
    <w:uiPriority w:val="99"/>
    <w:qFormat/>
    <w:rPr>
      <w:szCs w:val="21"/>
    </w:rPr>
  </w:style>
  <w:style w:type="paragraph" w:styleId="89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900" w:customStyle="1">
    <w:name w:val="Plain Text Char"/>
    <w:link w:val="901"/>
    <w:uiPriority w:val="0"/>
    <w:qFormat/>
    <w:rPr>
      <w:rFonts w:ascii="宋体" w:hAnsi="Courier New" w:eastAsia="楷体_GB2312"/>
      <w:sz w:val="26"/>
    </w:rPr>
  </w:style>
  <w:style w:type="paragraph" w:styleId="901" w:customStyle="1">
    <w:name w:val="纯文本1"/>
    <w:basedOn w:val="800"/>
    <w:link w:val="900"/>
    <w:uiPriority w:val="0"/>
    <w:qFormat/>
    <w:pPr>
      <w:jc w:val="left"/>
      <w:widowControl/>
    </w:pPr>
    <w:rPr>
      <w:rFonts w:ascii="宋体" w:hAnsi="Courier New" w:eastAsia="楷体_GB2312" w:cstheme="minorBidi"/>
      <w:sz w:val="26"/>
      <w:szCs w:val="22"/>
    </w:rPr>
  </w:style>
  <w:style w:type="paragraph" w:styleId="902" w:customStyle="1">
    <w:name w:val="表格文字"/>
    <w:basedOn w:val="800"/>
    <w:uiPriority w:val="99"/>
    <w:qFormat/>
    <w:pPr>
      <w:spacing w:before="25" w:after="25"/>
    </w:pPr>
    <w:rPr>
      <w:bCs/>
      <w:spacing w:val="10"/>
      <w:sz w:val="24"/>
    </w:rPr>
  </w:style>
  <w:style w:type="paragraph" w:styleId="903" w:customStyle="1">
    <w:name w:val="目录标题1"/>
    <w:basedOn w:val="801"/>
    <w:next w:val="800"/>
    <w:uiPriority w:val="39"/>
    <w:qFormat/>
    <w:pPr>
      <w:ind w:left="431" w:hanging="431"/>
      <w:jc w:val="left"/>
      <w:keepLines/>
      <w:spacing w:before="240" w:line="256" w:lineRule="auto"/>
      <w:widowControl/>
      <w:tabs>
        <w:tab w:val="clear" w:pos="200" w:leader="none"/>
        <w:tab w:val="left" w:pos="375" w:leader="none"/>
      </w:tabs>
      <w:outlineLvl w:val="9"/>
    </w:pPr>
    <w:rPr>
      <w:rFonts w:ascii="Calibri Light" w:hAnsi="Calibri Light"/>
      <w:b w:val="0"/>
      <w:color w:val="2e74b5"/>
      <w:sz w:val="32"/>
      <w:szCs w:val="32"/>
      <w:lang w:val="en-US"/>
    </w:rPr>
  </w:style>
  <w:style w:type="character" w:styleId="904" w:customStyle="1">
    <w:name w:val="列出段落 Char"/>
    <w:link w:val="905"/>
    <w:uiPriority w:val="34"/>
    <w:qFormat/>
    <w:rPr>
      <w:szCs w:val="24"/>
    </w:rPr>
  </w:style>
  <w:style w:type="paragraph" w:styleId="905" w:customStyle="1">
    <w:name w:val="列出段落1"/>
    <w:basedOn w:val="800"/>
    <w:link w:val="904"/>
    <w:uiPriority w:val="34"/>
    <w:qFormat/>
    <w:pPr>
      <w:ind w:firstLine="420"/>
    </w:pPr>
    <w:rPr>
      <w:rFonts w:asciiTheme="minorHAnsi" w:hAnsiTheme="minorHAnsi" w:eastAsiaTheme="minorEastAsia" w:cstheme="minorBidi"/>
      <w:szCs w:val="24"/>
    </w:rPr>
  </w:style>
  <w:style w:type="character" w:styleId="906" w:customStyle="1">
    <w:name w:val="批注文字 Char1"/>
    <w:link w:val="817"/>
    <w:uiPriority w:val="99"/>
    <w:semiHidden/>
    <w:qFormat/>
    <w:rPr>
      <w:rFonts w:ascii="Times New Roman" w:hAnsi="Times New Roman" w:eastAsia="宋体" w:cs="Times New Roman"/>
      <w:szCs w:val="20"/>
      <w:lang w:val="zh-CN" w:eastAsia="zh-CN"/>
    </w:rPr>
  </w:style>
  <w:style w:type="character" w:styleId="907" w:customStyle="1">
    <w:name w:val="font31"/>
    <w:uiPriority w:val="0"/>
    <w:qFormat/>
    <w:rPr>
      <w:rFonts w:hint="eastAsia" w:ascii="宋体" w:hAnsi="宋体" w:eastAsia="宋体" w:cs="宋体"/>
      <w:color w:val="000000"/>
      <w:sz w:val="21"/>
      <w:szCs w:val="21"/>
      <w:u w:val="none"/>
    </w:rPr>
  </w:style>
  <w:style w:type="character" w:styleId="908" w:customStyle="1">
    <w:name w:val="font21"/>
    <w:uiPriority w:val="0"/>
    <w:qFormat/>
    <w:rPr>
      <w:rFonts w:hint="default" w:ascii="Arial" w:hAnsi="Arial" w:cs="Arial"/>
      <w:color w:val="000000"/>
      <w:sz w:val="22"/>
      <w:szCs w:val="22"/>
      <w:u w:val="none"/>
    </w:rPr>
  </w:style>
  <w:style w:type="character" w:styleId="909" w:customStyle="1">
    <w:name w:val="font91"/>
    <w:uiPriority w:val="0"/>
    <w:qFormat/>
    <w:rPr>
      <w:rFonts w:hint="default" w:ascii="Times New Roman" w:hAnsi="Times New Roman" w:cs="Times New Roman"/>
      <w:color w:val="000000"/>
      <w:sz w:val="24"/>
      <w:szCs w:val="24"/>
      <w:u w:val="none"/>
    </w:rPr>
  </w:style>
  <w:style w:type="character" w:styleId="910" w:customStyle="1">
    <w:name w:val="font81"/>
    <w:uiPriority w:val="0"/>
    <w:qFormat/>
    <w:rPr>
      <w:rFonts w:hint="eastAsia" w:ascii="宋体" w:hAnsi="宋体" w:eastAsia="宋体" w:cs="宋体"/>
      <w:color w:val="000000"/>
      <w:sz w:val="22"/>
      <w:szCs w:val="22"/>
      <w:u w:val="none"/>
    </w:rPr>
  </w:style>
  <w:style w:type="character" w:styleId="911" w:customStyle="1">
    <w:name w:val="签名 字符"/>
    <w:uiPriority w:val="0"/>
    <w:qFormat/>
    <w:rPr>
      <w:rFonts w:hint="eastAsia" w:ascii="仿宋_GB2312" w:eastAsia="仿宋_GB2312"/>
      <w:sz w:val="24"/>
    </w:rPr>
  </w:style>
  <w:style w:type="character" w:styleId="912" w:customStyle="1">
    <w:name w:val="正文缩进 字符"/>
    <w:uiPriority w:val="0"/>
    <w:qFormat/>
    <w:rPr>
      <w:sz w:val="21"/>
    </w:rPr>
  </w:style>
  <w:style w:type="character" w:styleId="913" w:customStyle="1">
    <w:name w:val="font01"/>
    <w:uiPriority w:val="0"/>
    <w:qFormat/>
    <w:rPr>
      <w:rFonts w:hint="default" w:ascii="Verdana" w:hAnsi="Verdana" w:cs="Verdana"/>
      <w:color w:val="000000"/>
      <w:sz w:val="21"/>
      <w:szCs w:val="21"/>
      <w:u w:val="none"/>
    </w:rPr>
  </w:style>
  <w:style w:type="character" w:styleId="914" w:customStyle="1">
    <w:name w:val="正文文本 字符"/>
    <w:uiPriority w:val="1"/>
    <w:qFormat/>
    <w:rPr>
      <w:rFonts w:hint="eastAsia" w:ascii="楷体_GB2312" w:hAnsi="Arial" w:eastAsia="楷体_GB2312"/>
      <w:sz w:val="28"/>
    </w:rPr>
  </w:style>
  <w:style w:type="character" w:styleId="915" w:customStyle="1">
    <w:name w:val="签名 字符1"/>
    <w:uiPriority w:val="0"/>
    <w:qFormat/>
    <w:rPr>
      <w:rFonts w:hint="eastAsia" w:ascii="仿宋_GB2312" w:eastAsia="仿宋_GB2312"/>
      <w:sz w:val="24"/>
    </w:rPr>
  </w:style>
  <w:style w:type="character" w:styleId="916" w:customStyle="1">
    <w:name w:val="纯文本 字符1"/>
    <w:uiPriority w:val="0"/>
    <w:qFormat/>
    <w:rPr>
      <w:rFonts w:hint="eastAsia" w:ascii="宋体" w:hAnsi="Courier New" w:eastAsia="宋体"/>
    </w:rPr>
  </w:style>
  <w:style w:type="character" w:styleId="917" w:customStyle="1">
    <w:name w:val="font11"/>
    <w:uiPriority w:val="0"/>
    <w:qFormat/>
    <w:rPr>
      <w:rFonts w:hint="eastAsia" w:ascii="宋体" w:hAnsi="宋体" w:eastAsia="宋体" w:cs="宋体"/>
      <w:color w:val="000000"/>
      <w:sz w:val="24"/>
      <w:szCs w:val="24"/>
      <w:u w:val="none"/>
    </w:rPr>
  </w:style>
  <w:style w:type="character" w:styleId="918" w:customStyle="1">
    <w:name w:val="font71"/>
    <w:uiPriority w:val="0"/>
    <w:qFormat/>
    <w:rPr>
      <w:rFonts w:hint="eastAsia" w:ascii="宋体" w:hAnsi="宋体" w:eastAsia="宋体" w:cs="宋体"/>
      <w:color w:val="000000"/>
      <w:sz w:val="22"/>
      <w:szCs w:val="22"/>
      <w:u w:val="none"/>
    </w:rPr>
  </w:style>
  <w:style w:type="character" w:styleId="919" w:customStyle="1">
    <w:name w:val="font101"/>
    <w:uiPriority w:val="0"/>
    <w:qFormat/>
    <w:rPr>
      <w:rFonts w:hint="default" w:ascii="Verdana" w:hAnsi="Verdana" w:cs="Verdana"/>
      <w:color w:val="000000"/>
      <w:sz w:val="21"/>
      <w:szCs w:val="21"/>
      <w:u w:val="none"/>
    </w:rPr>
  </w:style>
  <w:style w:type="character" w:styleId="920" w:customStyle="1">
    <w:name w:val="long_text"/>
    <w:uiPriority w:val="0"/>
    <w:qFormat/>
  </w:style>
  <w:style w:type="character" w:styleId="921" w:customStyle="1">
    <w:name w:val="标题 6 Char1"/>
    <w:link w:val="806"/>
    <w:uiPriority w:val="9"/>
    <w:semiHidden/>
    <w:qFormat/>
    <w:rPr>
      <w:rFonts w:ascii="宋体" w:hAnsi="Calibri Light" w:eastAsia="宋体" w:cs="Times New Roman"/>
      <w:b/>
      <w:bCs/>
      <w:sz w:val="30"/>
      <w:szCs w:val="24"/>
    </w:rPr>
  </w:style>
  <w:style w:type="character" w:styleId="922" w:customStyle="1">
    <w:name w:val="标题 7 Char1"/>
    <w:link w:val="807"/>
    <w:uiPriority w:val="9"/>
    <w:semiHidden/>
    <w:qFormat/>
    <w:rPr>
      <w:rFonts w:ascii="宋体" w:hAnsi="Calibri" w:eastAsia="宋体" w:cs="Times New Roman"/>
      <w:b/>
      <w:bCs/>
      <w:sz w:val="30"/>
      <w:szCs w:val="24"/>
    </w:rPr>
  </w:style>
  <w:style w:type="character" w:styleId="923" w:customStyle="1">
    <w:name w:val="标题 8 Char1"/>
    <w:link w:val="808"/>
    <w:uiPriority w:val="9"/>
    <w:semiHidden/>
    <w:qFormat/>
    <w:rPr>
      <w:rFonts w:ascii="宋体" w:hAnsi="Calibri Light" w:eastAsia="宋体" w:cs="Times New Roman"/>
      <w:b/>
      <w:sz w:val="30"/>
      <w:szCs w:val="24"/>
    </w:rPr>
  </w:style>
  <w:style w:type="character" w:styleId="924" w:customStyle="1">
    <w:name w:val="标题 9 Char1"/>
    <w:link w:val="809"/>
    <w:uiPriority w:val="9"/>
    <w:semiHidden/>
    <w:qFormat/>
    <w:rPr>
      <w:rFonts w:ascii="宋体" w:hAnsi="Calibri Light" w:eastAsia="宋体" w:cs="Times New Roman"/>
      <w:b/>
      <w:sz w:val="30"/>
      <w:szCs w:val="21"/>
    </w:rPr>
  </w:style>
  <w:style w:type="character" w:styleId="925" w:customStyle="1">
    <w:name w:val="标题 Char1"/>
    <w:link w:val="848"/>
    <w:uiPriority w:val="10"/>
    <w:qFormat/>
    <w:rPr>
      <w:rFonts w:ascii="宋体" w:hAnsi="Calibri Light" w:eastAsia="宋体" w:cs="Times New Roman"/>
      <w:bCs/>
      <w:sz w:val="32"/>
      <w:szCs w:val="32"/>
    </w:rPr>
  </w:style>
  <w:style w:type="character" w:styleId="926" w:customStyle="1">
    <w:name w:val="标题 1 字符"/>
    <w:uiPriority w:val="9"/>
    <w:qFormat/>
    <w:rPr>
      <w:rFonts w:hint="eastAsia" w:ascii="宋体" w:hAnsi="宋体" w:eastAsia="宋体"/>
      <w:b/>
      <w:bCs/>
      <w:sz w:val="44"/>
      <w:szCs w:val="44"/>
    </w:rPr>
  </w:style>
  <w:style w:type="character" w:styleId="927" w:customStyle="1">
    <w:name w:val="标题 2 Char1"/>
    <w:link w:val="802"/>
    <w:uiPriority w:val="9"/>
    <w:semiHidden/>
    <w:qFormat/>
    <w:rPr>
      <w:rFonts w:ascii="Times New Roman" w:hAnsi="Times New Roman" w:eastAsia="楷体_GB2312" w:cs="Times New Roman"/>
      <w:b/>
      <w:bCs/>
      <w:sz w:val="28"/>
      <w:szCs w:val="28"/>
    </w:rPr>
  </w:style>
  <w:style w:type="character" w:styleId="928" w:customStyle="1">
    <w:name w:val="标题 3 字符"/>
    <w:uiPriority w:val="9"/>
    <w:qFormat/>
    <w:rPr>
      <w:rFonts w:hint="eastAsia" w:ascii="宋体" w:hAnsi="宋体" w:eastAsia="宋体"/>
      <w:b/>
      <w:bCs/>
      <w:sz w:val="32"/>
      <w:szCs w:val="32"/>
    </w:rPr>
  </w:style>
  <w:style w:type="character" w:styleId="929" w:customStyle="1">
    <w:name w:val="标题 4 Char1"/>
    <w:link w:val="804"/>
    <w:uiPriority w:val="9"/>
    <w:semiHidden/>
    <w:qFormat/>
    <w:rPr>
      <w:rFonts w:ascii="Times New Roman" w:hAnsi="Times New Roman" w:eastAsia="宋体" w:cs="Times New Roman"/>
      <w:b/>
      <w:bCs/>
      <w:sz w:val="18"/>
      <w:szCs w:val="20"/>
    </w:rPr>
  </w:style>
  <w:style w:type="character" w:styleId="930" w:customStyle="1">
    <w:name w:val="标题 5 Char1"/>
    <w:link w:val="805"/>
    <w:uiPriority w:val="9"/>
    <w:semiHidden/>
    <w:qFormat/>
    <w:rPr>
      <w:rFonts w:ascii="Times New Roman" w:hAnsi="Times New Roman" w:eastAsia="宋体" w:cs="Times New Roman"/>
      <w:b/>
      <w:bCs/>
      <w:sz w:val="18"/>
      <w:szCs w:val="20"/>
    </w:rPr>
  </w:style>
  <w:style w:type="character" w:styleId="931" w:customStyle="1">
    <w:name w:val="页眉 Char1"/>
    <w:link w:val="832"/>
    <w:uiPriority w:val="99"/>
    <w:semiHidden/>
    <w:qFormat/>
    <w:rPr>
      <w:rFonts w:ascii="Times New Roman" w:hAnsi="Times New Roman" w:eastAsia="宋体" w:cs="Times New Roman"/>
      <w:sz w:val="18"/>
      <w:szCs w:val="20"/>
    </w:rPr>
  </w:style>
  <w:style w:type="character" w:styleId="932" w:customStyle="1">
    <w:name w:val="页脚 Char1"/>
    <w:link w:val="831"/>
    <w:uiPriority w:val="99"/>
    <w:semiHidden/>
    <w:qFormat/>
    <w:rPr>
      <w:rFonts w:ascii="Times New Roman" w:hAnsi="Times New Roman" w:eastAsia="宋体" w:cs="Times New Roman"/>
      <w:sz w:val="18"/>
      <w:szCs w:val="20"/>
    </w:rPr>
  </w:style>
  <w:style w:type="character" w:styleId="933" w:customStyle="1">
    <w:name w:val="NormalCharacter"/>
    <w:uiPriority w:val="0"/>
    <w:qFormat/>
  </w:style>
  <w:style w:type="character" w:styleId="934" w:customStyle="1">
    <w:name w:val="标题 3 字符1"/>
    <w:uiPriority w:val="99"/>
    <w:qFormat/>
    <w:rPr>
      <w:rFonts w:hint="default" w:ascii="Calibri" w:hAnsi="Calibri" w:eastAsia="宋体" w:cs="Times New Roman"/>
      <w:b/>
      <w:sz w:val="28"/>
      <w:szCs w:val="20"/>
    </w:rPr>
  </w:style>
  <w:style w:type="character" w:styleId="935" w:customStyle="1">
    <w:name w:val="批注文字 字符"/>
    <w:uiPriority w:val="99"/>
    <w:qFormat/>
    <w:rPr>
      <w:rFonts w:hint="default" w:ascii="Calibri" w:hAnsi="Calibri" w:eastAsia="微软雅黑" w:cs="Times New Roman"/>
      <w:sz w:val="21"/>
      <w:szCs w:val="22"/>
    </w:rPr>
  </w:style>
  <w:style w:type="character" w:styleId="936" w:customStyle="1">
    <w:name w:val="批注框文本 字符"/>
    <w:uiPriority w:val="99"/>
    <w:semiHidden/>
    <w:qFormat/>
    <w:rPr>
      <w:rFonts w:hint="default" w:ascii="Calibri" w:hAnsi="Calibri" w:cs="Calibri"/>
      <w:sz w:val="18"/>
      <w:szCs w:val="18"/>
    </w:rPr>
  </w:style>
  <w:style w:type="character" w:styleId="937" w:customStyle="1">
    <w:name w:val="cf01"/>
    <w:uiPriority w:val="0"/>
    <w:qFormat/>
    <w:rPr>
      <w:rFonts w:hint="eastAsia" w:ascii="Microsoft YaHei UI" w:hAnsi="Microsoft YaHei UI" w:eastAsia="Microsoft YaHei UI"/>
      <w:sz w:val="18"/>
      <w:szCs w:val="18"/>
    </w:rPr>
  </w:style>
  <w:style w:type="table" w:styleId="938" w:customStyle="1">
    <w:name w:val="网格型1"/>
    <w:basedOn w:val="811"/>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9" w:customStyle="1">
    <w:name w:val="网格表 1 浅色1"/>
    <w:basedOn w:val="811"/>
    <w:uiPriority w:val="46"/>
    <w:qFormat/>
    <w:rPr>
      <w:lang w:eastAsia="en-US" w:bidi="en-US"/>
    </w:rPr>
    <w:tblPr>
      <w:tblBorders>
        <w:insideH w:val="single" w:color="999999" w:sz="4" w:space="0"/>
        <w:insideV w:val="single" w:color="999999" w:sz="4" w:space="0"/>
      </w:tblBorders>
      <w:tblCellMar>
        <w:left w:w="0" w:type="dxa"/>
        <w:top w:w="0" w:type="dxa"/>
        <w:right w:w="0"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网格型2"/>
    <w:basedOn w:val="8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1" w:customStyle="1">
    <w:name w:val="网格表 1 浅色11"/>
    <w:basedOn w:val="811"/>
    <w:uiPriority w:val="46"/>
    <w:qFormat/>
    <w:pPr>
      <w:pBdr>
        <w:top w:val="none" w:color="000000" w:sz="0" w:space="0"/>
        <w:left w:val="none" w:color="000000" w:sz="0" w:space="0"/>
        <w:bottom w:val="none" w:color="000000" w:sz="0" w:space="0"/>
        <w:right w:val="none" w:color="000000" w:sz="0" w:space="0"/>
        <w:between w:val="none" w:color="000000" w:sz="0" w:space="0"/>
      </w:pBdr>
    </w:pPr>
    <w:rPr>
      <w:lang w:eastAsia="en-US" w:bidi="en-US"/>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left w:w="108" w:type="dxa"/>
        <w:top w:w="0" w:type="dxa"/>
        <w:right w:w="108"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42" w:customStyle="1">
    <w:name w:val="HTML 预设格式 字符"/>
    <w:basedOn w:val="810"/>
    <w:uiPriority w:val="99"/>
    <w:semiHidden/>
    <w:qFormat/>
    <w:rPr>
      <w:rFonts w:ascii="Courier New" w:hAnsi="Courier New" w:cs="Courier New"/>
    </w:rPr>
  </w:style>
  <w:style w:type="paragraph" w:styleId="943" w:customStyle="1">
    <w:name w:val="纯文本11"/>
    <w:basedOn w:val="800"/>
    <w:uiPriority w:val="0"/>
    <w:qFormat/>
    <w:pPr>
      <w:jc w:val="left"/>
      <w:widowControl/>
    </w:pPr>
    <w:rPr>
      <w:rFonts w:ascii="宋体" w:hAnsi="Courier New" w:eastAsia="楷体_GB2312"/>
      <w:sz w:val="26"/>
    </w:rPr>
  </w:style>
  <w:style w:type="paragraph" w:styleId="944" w:customStyle="1">
    <w:name w:val="纯文本2"/>
    <w:basedOn w:val="800"/>
    <w:uiPriority w:val="0"/>
    <w:qFormat/>
    <w:pPr>
      <w:jc w:val="left"/>
      <w:widowControl/>
    </w:pPr>
    <w:rPr>
      <w:rFonts w:hint="eastAsia" w:ascii="宋体" w:hAnsi="Courier New" w:eastAsia="楷体_GB2312" w:cstheme="minorBidi"/>
      <w:sz w:val="26"/>
      <w:szCs w:val="22"/>
    </w:rPr>
  </w:style>
  <w:style w:type="character" w:styleId="945" w:customStyle="1">
    <w:name w:val="签名 Char1"/>
    <w:uiPriority w:val="0"/>
    <w:qFormat/>
    <w:rPr>
      <w:rFonts w:ascii="Times New Roman" w:hAnsi="Times New Roman" w:eastAsia="仿宋_GB2312" w:cs="Times New Roman"/>
      <w:sz w:val="24"/>
      <w:szCs w:val="20"/>
    </w:rPr>
  </w:style>
  <w:style w:type="paragraph" w:styleId="946" w:customStyle="1">
    <w:name w:val="Table Text"/>
    <w:basedOn w:val="800"/>
    <w:uiPriority w:val="0"/>
    <w:semiHidden/>
    <w:qFormat/>
    <w:rPr>
      <w:rFonts w:ascii="宋体" w:hAnsi="宋体" w:cs="宋体"/>
      <w:color w:val="000000"/>
      <w:szCs w:val="21"/>
      <w:lang w:eastAsia="en-US"/>
    </w:rPr>
  </w:style>
  <w:style w:type="paragraph" w:styleId="947" w:customStyle="1">
    <w:name w:val="正文文本缩进1"/>
    <w:uiPriority w:val="99"/>
    <w:qFormat/>
    <w:pPr>
      <w:ind w:left="570"/>
      <w:jc w:val="both"/>
      <w:spacing w:line="520" w:lineRule="exact"/>
      <w:widowControl w:val="off"/>
    </w:pPr>
    <w:rPr>
      <w:rFonts w:ascii="??????" w:hAnsi="?????" w:eastAsia="Times New Roman" w:cs="??????"/>
      <w:sz w:val="24"/>
      <w:szCs w:val="24"/>
      <w:lang w:val="en-US" w:eastAsia="zh-CN" w:bidi="ar-SA"/>
    </w:rPr>
  </w:style>
  <w:style w:type="paragraph" w:styleId="948" w:customStyle="1">
    <w:name w:val="寄信人地址1"/>
    <w:uiPriority w:val="99"/>
    <w:qFormat/>
    <w:pPr>
      <w:jc w:val="both"/>
      <w:widowControl w:val="off"/>
    </w:pPr>
    <w:rPr>
      <w:rFonts w:ascii="Arial" w:hAnsi="Arial" w:eastAsia="宋体" w:cs="Arial"/>
      <w:sz w:val="26"/>
      <w:szCs w:val="26"/>
      <w:lang w:val="en-US" w:eastAsia="zh-CN" w:bidi="ar-SA"/>
    </w:rPr>
  </w:style>
  <w:style w:type="paragraph" w:styleId="949" w:customStyle="1">
    <w:name w:val="msonormal"/>
    <w:basedOn w:val="800"/>
    <w:uiPriority w:val="0"/>
    <w:qFormat/>
    <w:pPr>
      <w:jc w:val="left"/>
      <w:spacing w:before="100" w:beforeAutospacing="1" w:after="100" w:afterAutospacing="1"/>
      <w:widowControl/>
    </w:pPr>
    <w:rPr>
      <w:rFonts w:ascii="宋体" w:hAnsi="宋体" w:cs="宋体"/>
      <w:sz w:val="24"/>
      <w:szCs w:val="24"/>
    </w:rPr>
  </w:style>
  <w:style w:type="table" w:styleId="950" w:customStyle="1">
    <w:name w:val="Table Normal"/>
    <w:uiPriority w:val="2"/>
    <w:semiHidden/>
    <w:qFormat/>
    <w:pPr>
      <w:widowControl w:val="off"/>
    </w:pPr>
    <w:rPr>
      <w:rFonts w:ascii="Calibri" w:hAnsi="Calibri" w:eastAsia="Times New Roman"/>
      <w:sz w:val="22"/>
      <w:szCs w:val="22"/>
      <w:lang w:eastAsia="en-US"/>
    </w:rPr>
    <w:tblPr>
      <w:tblCellMar>
        <w:left w:w="0" w:type="dxa"/>
        <w:top w:w="0" w:type="dxa"/>
        <w:right w:w="0" w:type="dxa"/>
        <w:bottom w:w="0" w:type="dxa"/>
      </w:tblCellMar>
    </w:tblPr>
  </w:style>
  <w:style w:type="paragraph" w:styleId="951" w:customStyle="1">
    <w:name w:val="列表段落1"/>
    <w:basedOn w:val="800"/>
    <w:uiPriority w:val="0"/>
    <w:qFormat/>
    <w:pPr>
      <w:ind w:firstLine="420"/>
      <w:spacing w:line="300" w:lineRule="auto"/>
      <w:widowControl/>
    </w:pPr>
  </w:style>
  <w:style w:type="paragraph" w:styleId="952" w:customStyle="1">
    <w:name w:val="修订2"/>
    <w:hidden/>
    <w:uiPriority w:val="99"/>
    <w:unhideWhenUsed/>
    <w:qFormat/>
    <w:rPr>
      <w:rFonts w:ascii="Times New Roman" w:hAnsi="Times New Roman" w:eastAsia="宋体" w:cs="Times New Roman"/>
      <w:sz w:val="21"/>
      <w:lang w:val="en-US" w:eastAsia="zh-CN" w:bidi="ar-SA"/>
    </w:rPr>
  </w:style>
  <w:style w:type="numbering" w:styleId="9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image" Target="media/image1.emf"/><Relationship Id="rId13" Type="http://schemas.openxmlformats.org/officeDocument/2006/relationships/oleObject" Target="embeddings/oleObject1.bin"/><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jpg"/><Relationship Id="rId23" Type="http://schemas.openxmlformats.org/officeDocument/2006/relationships/image" Target="media/image11.jpg"/><Relationship Id="rId24" Type="http://schemas.openxmlformats.org/officeDocument/2006/relationships/image" Target="media/image12.jp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png"/><Relationship Id="rId33" Type="http://schemas.openxmlformats.org/officeDocument/2006/relationships/image" Target="media/image21.jpg"/><Relationship Id="rId34" Type="http://schemas.openxmlformats.org/officeDocument/2006/relationships/image" Target="media/image22.jpg"/><Relationship Id="rId35" Type="http://schemas.openxmlformats.org/officeDocument/2006/relationships/image" Target="media/image23.jpg"/><Relationship Id="rId36" Type="http://schemas.openxmlformats.org/officeDocument/2006/relationships/image" Target="media/image24.jpg"/><Relationship Id="rId37" Type="http://schemas.openxmlformats.org/officeDocument/2006/relationships/image" Target="media/image25.jpg"/><Relationship Id="rId38" Type="http://schemas.openxmlformats.org/officeDocument/2006/relationships/image" Target="media/image26.jpg"/><Relationship Id="rId39" Type="http://schemas.openxmlformats.org/officeDocument/2006/relationships/image" Target="media/image27.jpg"/><Relationship Id="rId40" Type="http://schemas.openxmlformats.org/officeDocument/2006/relationships/image" Target="media/image28.jpg"/><Relationship Id="rId41" Type="http://schemas.openxmlformats.org/officeDocument/2006/relationships/image" Target="media/image29.jpg"/><Relationship Id="rId42" Type="http://schemas.openxmlformats.org/officeDocument/2006/relationships/image" Target="media/image30.jpg"/><Relationship Id="rId43" Type="http://schemas.openxmlformats.org/officeDocument/2006/relationships/image" Target="media/image31.jpg"/><Relationship Id="rId44" Type="http://schemas.openxmlformats.org/officeDocument/2006/relationships/image" Target="media/image32.jpg"/><Relationship Id="rId45" Type="http://schemas.openxmlformats.org/officeDocument/2006/relationships/image" Target="media/image33.jpg"/><Relationship Id="rId46" Type="http://schemas.openxmlformats.org/officeDocument/2006/relationships/image" Target="media/image34.jpg"/><Relationship Id="rId47" Type="http://schemas.openxmlformats.org/officeDocument/2006/relationships/image" Target="media/image35.jpg"/><Relationship Id="rId48" Type="http://schemas.openxmlformats.org/officeDocument/2006/relationships/image" Target="media/image36.jpg"/><Relationship Id="rId49" Type="http://schemas.openxmlformats.org/officeDocument/2006/relationships/image" Target="media/image37.jpg"/><Relationship Id="rId50" Type="http://schemas.openxmlformats.org/officeDocument/2006/relationships/image" Target="media/image38.jpg"/><Relationship Id="rId51" Type="http://schemas.openxmlformats.org/officeDocument/2006/relationships/image" Target="media/image39.jpg"/><Relationship Id="rId52" Type="http://schemas.openxmlformats.org/officeDocument/2006/relationships/image" Target="media/image40.jpg"/><Relationship Id="rId53" Type="http://schemas.openxmlformats.org/officeDocument/2006/relationships/image" Target="media/image41.jpg"/><Relationship Id="rId54" Type="http://schemas.openxmlformats.org/officeDocument/2006/relationships/image" Target="media/image42.jpg"/><Relationship Id="rId55" Type="http://schemas.openxmlformats.org/officeDocument/2006/relationships/image" Target="media/image43.jpg"/><Relationship Id="rId56" Type="http://schemas.openxmlformats.org/officeDocument/2006/relationships/image" Target="media/image44.jpg"/><Relationship Id="rId57" Type="http://schemas.openxmlformats.org/officeDocument/2006/relationships/image" Target="media/image45.jpg"/><Relationship Id="rId58" Type="http://schemas.openxmlformats.org/officeDocument/2006/relationships/image" Target="media/image46.jpg"/><Relationship Id="rId59" Type="http://schemas.openxmlformats.org/officeDocument/2006/relationships/image" Target="media/image47.jpg"/><Relationship Id="rId60" Type="http://schemas.openxmlformats.org/officeDocument/2006/relationships/image" Target="media/image48.jpg"/><Relationship Id="rId61" Type="http://schemas.openxmlformats.org/officeDocument/2006/relationships/image" Target="media/image49.jpg"/><Relationship Id="rId62" Type="http://schemas.openxmlformats.org/officeDocument/2006/relationships/image" Target="media/image50.jpg"/><Relationship Id="rId63" Type="http://schemas.openxmlformats.org/officeDocument/2006/relationships/image" Target="media/image51.png"/><Relationship Id="rId64" Type="http://schemas.openxmlformats.org/officeDocument/2006/relationships/image" Target="media/image52.jpg"/><Relationship Id="rId65" Type="http://schemas.openxmlformats.org/officeDocument/2006/relationships/image" Target="media/image53.jpg"/><Relationship Id="rId66" Type="http://schemas.openxmlformats.org/officeDocument/2006/relationships/image" Target="media/image54.jpg"/><Relationship Id="rId67" Type="http://schemas.openxmlformats.org/officeDocument/2006/relationships/image" Target="media/image55.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bdb75683-23ad-46b2-a35a-c659a2faa952</errorID>
      <errorWord>1、</errorWord>
      <group>L1_Format</group>
      <groupName>格式问题</groupName>
      <ability>L2_Ordinal</ability>
      <abilityName>序号格式</abilityName>
      <candidateList>
        <item>1.</item>
      </candidateList>
      <explain>当前序号格式不规范，建议修改为规范格式[1.]。</explain>
      <paraID>7A3F1289</paraID>
      <start>0</start>
      <end>2</end>
      <status>unmodified</status>
      <modifiedWord/>
      <trackRevisions>false</trackRevisions>
    </reviewItem>
    <reviewItem>
      <errorID>93690437-d219-4cbf-863a-4eebf370b771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59A53EDA</paraID>
      <start>0</start>
      <end>2</end>
      <status>unmodified</status>
      <modifiedWord/>
      <trackRevisions>false</trackRevisions>
    </reviewItem>
    <reviewItem>
      <errorID>59b84ec6-8880-44eb-8cef-b486c49d737c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2D0C3DD</paraID>
      <start>0</start>
      <end>2</end>
      <status>unmodified</status>
      <modifiedWord/>
      <trackRevisions>false</trackRevisions>
    </reviewItem>
    <reviewItem>
      <errorID>43a5f626-a3cc-487a-9c19-d9a85699f9b9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237E0939</paraID>
      <start>0</start>
      <end>2</end>
      <status>unmodified</status>
      <modifiedWord/>
      <trackRevisions>false</trackRevisions>
    </reviewItem>
    <reviewItem>
      <errorID>d7f2e431-f184-471f-a189-666d9e2c4998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6E163BDF</paraID>
      <start>0</start>
      <end>2</end>
      <status>unmodified</status>
      <modifiedWord/>
      <trackRevisions>false</trackRevisions>
    </reviewItem>
    <reviewItem>
      <errorID>93091afe-47ab-4034-9c73-46693de25979</errorID>
      <errorWord>（</errorWord>
      <group>L1_Punc</group>
      <groupName>标点问题</groupName>
      <ability>L2_Punc</ability>
      <abilityName>标点符号检查</abilityName>
      <candidateList/>
      <explain>同一形式括号套用。</explain>
      <paraID>437C8E73</paraID>
      <start>83</start>
      <end>84</end>
      <status>unmodified</status>
      <modifiedWord/>
      <trackRevisions>false</trackRevisions>
    </reviewItem>
    <reviewItem>
      <errorID>a7b10f75-f616-4b05-b9eb-639223e6ce0c</errorID>
      <errorWord>）</errorWord>
      <group>L1_Punc</group>
      <groupName>标点问题</groupName>
      <ability>L2_Punc</ability>
      <abilityName>标点符号检查</abilityName>
      <candidateList/>
      <explain>同一形式括号套用。</explain>
      <paraID>437C8E73</paraID>
      <start>102</start>
      <end>103</end>
      <status>unmodified</status>
      <modifiedWord/>
      <trackRevisions>false</trackRevisions>
    </reviewItem>
    <reviewItem>
      <errorID>e599808f-7965-45d8-ae88-3728f1d37b57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238076C4</paraID>
      <start>83</start>
      <end>84</end>
      <status>unmodified</status>
      <modifiedWord/>
      <trackRevisions>false</trackRevisions>
    </reviewItem>
    <reviewItem>
      <errorID>412ebd81-35f7-4744-84ac-34cb71278dfc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49A4067</paraID>
      <start>0</start>
      <end>2</end>
      <status>unmodified</status>
      <modifiedWord/>
      <trackRevisions>false</trackRevisions>
    </reviewItem>
    <reviewItem>
      <errorID>e9a46c4f-7fa0-4681-868a-31baf295cca6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3236D687</paraID>
      <start>0</start>
      <end>2</end>
      <status>unmodified</status>
      <modifiedWord/>
      <trackRevisions>false</trackRevisions>
    </reviewItem>
    <reviewItem>
      <errorID>20ae5cc9-0f1e-476e-ad3f-3dd3db4c4f98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1ED5E93</paraID>
      <start>0</start>
      <end>2</end>
      <status>unmodified</status>
      <modifiedWord/>
      <trackRevisions>false</trackRevisions>
    </reviewItem>
    <reviewItem>
      <errorID>a6e11965-050b-4359-97f8-b88d27503daa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229B9644</paraID>
      <start>0</start>
      <end>2</end>
      <status>unmodified</status>
      <modifiedWord/>
      <trackRevisions>false</trackRevisions>
    </reviewItem>
    <reviewItem>
      <errorID>3bc16d30-1c94-4611-98e7-a8f470e6f6e0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15FAB6B7</paraID>
      <start>0</start>
      <end>2</end>
      <status>unmodified</status>
      <modifiedWord/>
      <trackRevisions>false</trackRevisions>
    </reviewItem>
    <reviewItem>
      <errorID>5bc7c16e-ff45-47fc-ba41-818c458ccefc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4B00519E</paraID>
      <start>0</start>
      <end>2</end>
      <status>unmodified</status>
      <modifiedWord/>
      <trackRevisions>false</trackRevisions>
    </reviewItem>
    <reviewItem>
      <errorID>100e2fc7-730b-48a3-b62b-11294c4bf84b</errorID>
      <errorWord>“.</errorWord>
      <group>L1_Punc</group>
      <groupName>标点问题</groupName>
      <ability>L2_Punc</ability>
      <abilityName>标点符号检查</abilityName>
      <candidateList>
        <item>“</item>
      </candidateList>
      <explain/>
      <paraID>3EF924AB</paraID>
      <start>49</start>
      <end>51</end>
      <status>unmodified</status>
      <modifiedWord/>
      <trackRevisions>false</trackRevisions>
    </reviewItem>
    <reviewItem>
      <errorID>e624dea6-5569-4227-a9b8-3a93784f9069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57CC3155</paraID>
      <start>0</start>
      <end>2</end>
      <status>unmodified</status>
      <modifiedWord/>
      <trackRevisions>false</trackRevisions>
    </reviewItem>
    <reviewItem>
      <errorID>035ec0ef-439a-468d-be01-8c58430a63e9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659E488E</paraID>
      <start>0</start>
      <end>2</end>
      <status>unmodified</status>
      <modifiedWord/>
      <trackRevisions>false</trackRevisions>
    </reviewItem>
    <reviewItem>
      <errorID>5cf8536a-3423-47be-8d27-1e3f8f4abda4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3C9233C4</paraID>
      <start>0</start>
      <end>2</end>
      <status>unmodified</status>
      <modifiedWord/>
      <trackRevisions>false</trackRevisions>
    </reviewItem>
    <reviewItem>
      <errorID>0c2c21e4-d3d0-4ae7-b690-0f6a8febf64b</errorID>
      <errorWord>：</errorWord>
      <group>L1_Format</group>
      <groupName>格式问题</groupName>
      <ability>L2_HalfPunc</ability>
      <abilityName>全半角检查</abilityName>
      <candidateList>
        <item>:</item>
      </candidateList>
      <explain>文本全半角错误。</explain>
      <paraID>3C9233C4</paraID>
      <start>25</start>
      <end>26</end>
      <status>unmodified</status>
      <modifiedWord/>
      <trackRevisions>false</trackRevisions>
    </reviewItem>
    <reviewItem>
      <errorID>8c909f61-726f-4e29-9180-c8694a4f2314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3AFB585F</paraID>
      <start>0</start>
      <end>2</end>
      <status>unmodified</status>
      <modifiedWord/>
      <trackRevisions>false</trackRevisions>
    </reviewItem>
    <reviewItem>
      <errorID>556e6692-37d3-4a1c-ba11-54fd6494a1e3</errorID>
      <errorWord>：</errorWord>
      <group>L1_Format</group>
      <groupName>格式问题</groupName>
      <ability>L2_HalfPunc</ability>
      <abilityName>全半角检查</abilityName>
      <candidateList>
        <item>:</item>
      </candidateList>
      <explain>文本全半角错误。</explain>
      <paraID>3AFB585F</paraID>
      <start>19</start>
      <end>20</end>
      <status>unmodified</status>
      <modifiedWord/>
      <trackRevisions>false</trackRevisions>
    </reviewItem>
    <reviewItem>
      <errorID>a99cc068-40e1-4710-8471-0ce973e2a7e9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A070DF7</paraID>
      <start>0</start>
      <end>2</end>
      <status>unmodified</status>
      <modifiedWord/>
      <trackRevisions>false</trackRevisions>
    </reviewItem>
    <reviewItem>
      <errorID>130db5be-0307-48fd-96bc-3db9d5118723</errorID>
      <errorWord>：</errorWord>
      <group>L1_Format</group>
      <groupName>格式问题</groupName>
      <ability>L2_HalfPunc</ability>
      <abilityName>全半角检查</abilityName>
      <candidateList>
        <item>:</item>
      </candidateList>
      <explain>文本全半角错误。</explain>
      <paraID> A070DF7</paraID>
      <start>24</start>
      <end>25</end>
      <status>unmodified</status>
      <modifiedWord/>
      <trackRevisions>false</trackRevisions>
    </reviewItem>
    <reviewItem>
      <errorID>60ce4803-fd51-420e-98d9-8b1edcd605cd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A661F6C</paraID>
      <start>0</start>
      <end>2</end>
      <status>unmodified</status>
      <modifiedWord/>
      <trackRevisions>false</trackRevisions>
    </reviewItem>
    <reviewItem>
      <errorID>185b24e3-8bc8-491f-a432-522cd14c62a0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2560C9F5</paraID>
      <start>0</start>
      <end>2</end>
      <status>unmodified</status>
      <modifiedWord/>
      <trackRevisions>false</trackRevisions>
    </reviewItem>
    <reviewItem>
      <errorID>91052346-9ea9-45c2-8e0c-665dbaac6c69</errorID>
      <errorWord>充分考虑到</errorWord>
      <group>L1_Word</group>
      <groupName>字词问题</groupName>
      <ability>L2_Typo</ability>
      <abilityName>字词错误</abilityName>
      <candidateList>
        <item>充分考虑</item>
      </candidateList>
      <explain/>
      <paraID>2560C9F5</paraID>
      <start>116</start>
      <end>121</end>
      <status>unmodified</status>
      <modifiedWord/>
      <trackRevisions>false</trackRevisions>
    </reviewItem>
    <reviewItem>
      <errorID>42bac1a6-1da1-4313-a5c2-5abc8778275b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3269BB8D</paraID>
      <start>0</start>
      <end>2</end>
      <status>unmodified</status>
      <modifiedWord/>
      <trackRevisions>false</trackRevisions>
    </reviewItem>
    <reviewItem>
      <errorID>1c80fa3b-a865-443a-942c-795e18d73605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61720AAB</paraID>
      <start>0</start>
      <end>2</end>
      <status>unmodified</status>
      <modifiedWord/>
      <trackRevisions>false</trackRevisions>
    </reviewItem>
    <reviewItem>
      <errorID>7c42558a-ffab-4a74-9500-116fd02d3de4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45D90F54</paraID>
      <start>0</start>
      <end>2</end>
      <status>unmodified</status>
      <modifiedWord/>
      <trackRevisions>false</trackRevisions>
    </reviewItem>
    <reviewItem>
      <errorID>9a7f67b1-d304-4ba4-b8d3-2fdd650bdd4a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6C4AFB81</paraID>
      <start>0</start>
      <end>2</end>
      <status>unmodified</status>
      <modifiedWord/>
      <trackRevisions>false</trackRevisions>
    </reviewItem>
    <reviewItem>
      <errorID>b6754753-9010-4843-a90e-940312428307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39EC6270</paraID>
      <start>0</start>
      <end>2</end>
      <status>unmodified</status>
      <modifiedWord/>
      <trackRevisions>false</trackRevisions>
    </reviewItem>
    <reviewItem>
      <errorID>feb3e60d-dc64-466e-8e20-fcb12615bc4b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2C1EF495</paraID>
      <start>0</start>
      <end>3</end>
      <status>unmodified</status>
      <modifiedWord/>
      <trackRevisions>false</trackRevisions>
    </reviewItem>
    <reviewItem>
      <errorID>aaca22c6-71fe-40fa-978b-7562e4a6bb94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64A621B0</paraID>
      <start>0</start>
      <end>2</end>
      <status>unmodified</status>
      <modifiedWord/>
      <trackRevisions>false</trackRevisions>
    </reviewItem>
    <reviewItem>
      <errorID>9686d543-02e5-4d7c-8a7c-f1e64f91e566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11F4B4B2</paraID>
      <start>0</start>
      <end>2</end>
      <status>unmodified</status>
      <modifiedWord/>
      <trackRevisions>false</trackRevisions>
    </reviewItem>
    <reviewItem>
      <errorID>25c14716-8b24-4a02-8373-942c41768cad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444361E9</paraID>
      <start>0</start>
      <end>2</end>
      <status>unmodified</status>
      <modifiedWord/>
      <trackRevisions>false</trackRevisions>
    </reviewItem>
    <reviewItem>
      <errorID>c42ee13c-75a1-432c-8e4c-0846611d7191</errorID>
      <errorWord>1、</errorWord>
      <group>L1_Format</group>
      <groupName>格式问题</groupName>
      <ability>L2_Ordinal</ability>
      <abilityName>序号格式</abilityName>
      <candidateList>
        <item>1.</item>
      </candidateList>
      <explain>当前序号格式不规范，建议修改为规范格式[1.]。</explain>
      <paraID>691FB66C</paraID>
      <start>0</start>
      <end>2</end>
      <status>unmodified</status>
      <modifiedWord/>
      <trackRevisions>false</trackRevisions>
    </reviewItem>
    <reviewItem>
      <errorID>57d4ed2c-61c4-47c2-853e-7ace62d03812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B8DFA53</paraID>
      <start>0</start>
      <end>2</end>
      <status>unmodified</status>
      <modifiedWord/>
      <trackRevisions>false</trackRevisions>
    </reviewItem>
    <reviewItem>
      <errorID>5057db56-ce50-48f8-a3ec-8b73bf0d6dcc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41C623A8</paraID>
      <start>0</start>
      <end>2</end>
      <status>unmodified</status>
      <modifiedWord/>
      <trackRevisions>false</trackRevisions>
    </reviewItem>
    <reviewItem>
      <errorID>04746a96-2e04-41ab-a036-c6063ba534ce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4E3AB561</paraID>
      <start>0</start>
      <end>2</end>
      <status>unmodified</status>
      <modifiedWord/>
      <trackRevisions>false</trackRevisions>
    </reviewItem>
    <reviewItem>
      <errorID>a9ba4b67-78c2-41d4-a5e6-6038cb6fee72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2E88D1E0</paraID>
      <start>0</start>
      <end>2</end>
      <status>unmodified</status>
      <modifiedWord/>
      <trackRevisions>false</trackRevisions>
    </reviewItem>
    <reviewItem>
      <errorID>cc57c67d-2aa9-4148-aa42-b51b69274b67</errorID>
      <errorWord>（</errorWord>
      <group>L1_Punc</group>
      <groupName>标点问题</groupName>
      <ability>L2_Punc</ability>
      <abilityName>标点符号检查</abilityName>
      <candidateList/>
      <explain>同一形式括号套用。</explain>
      <paraID>689A8DF2</paraID>
      <start>83</start>
      <end>84</end>
      <status>unmodified</status>
      <modifiedWord/>
      <trackRevisions>false</trackRevisions>
    </reviewItem>
    <reviewItem>
      <errorID>dec964b2-ebdf-44f3-ae2f-e850b3f25a75</errorID>
      <errorWord>）</errorWord>
      <group>L1_Punc</group>
      <groupName>标点问题</groupName>
      <ability>L2_Punc</ability>
      <abilityName>标点符号检查</abilityName>
      <candidateList/>
      <explain>同一形式括号套用。</explain>
      <paraID>689A8DF2</paraID>
      <start>102</start>
      <end>103</end>
      <status>unmodified</status>
      <modifiedWord/>
      <trackRevisions>false</trackRevisions>
    </reviewItem>
    <reviewItem>
      <errorID>e3cfc3f2-bc3f-4535-a481-7b7a6582ab65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690692DC</paraID>
      <start>83</start>
      <end>84</end>
      <status>unmodified</status>
      <modifiedWord/>
      <trackRevisions>false</trackRevisions>
    </reviewItem>
    <reviewItem>
      <errorID>5e0ef84c-4d9f-475e-9cff-8fb817bae4fc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38516ABD</paraID>
      <start>0</start>
      <end>2</end>
      <status>unmodified</status>
      <modifiedWord/>
      <trackRevisions>false</trackRevisions>
    </reviewItem>
    <reviewItem>
      <errorID>3bed3119-c8e4-4310-bdf0-b610c019fc1d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1BA832B3</paraID>
      <start>0</start>
      <end>2</end>
      <status>unmodified</status>
      <modifiedWord/>
      <trackRevisions>false</trackRevisions>
    </reviewItem>
    <reviewItem>
      <errorID>a40efb89-dc72-4d28-8b0e-d88c7ec708fc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925A88</paraID>
      <start>0</start>
      <end>2</end>
      <status>unmodified</status>
      <modifiedWord/>
      <trackRevisions>false</trackRevisions>
    </reviewItem>
    <reviewItem>
      <errorID>d2fe333b-b097-4977-8b47-0fd3318d0d97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2DCEEA7A</paraID>
      <start>0</start>
      <end>2</end>
      <status>unmodified</status>
      <modifiedWord/>
      <trackRevisions>false</trackRevisions>
    </reviewItem>
    <reviewItem>
      <errorID>99715d94-3c54-4ab3-b580-7fe095da100f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779E2D6E</paraID>
      <start>0</start>
      <end>2</end>
      <status>unmodified</status>
      <modifiedWord/>
      <trackRevisions>false</trackRevisions>
    </reviewItem>
    <reviewItem>
      <errorID>49cbf1bf-1808-4817-b060-7dbf3a9bb11b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5DD296A2</paraID>
      <start>0</start>
      <end>2</end>
      <status>unmodified</status>
      <modifiedWord/>
      <trackRevisions>false</trackRevisions>
    </reviewItem>
    <reviewItem>
      <errorID>c2e349cc-7f0a-405c-a499-18834d34f4a0</errorID>
      <errorWord>“.</errorWord>
      <group>L1_Punc</group>
      <groupName>标点问题</groupName>
      <ability>L2_Punc</ability>
      <abilityName>标点符号检查</abilityName>
      <candidateList>
        <item>“</item>
      </candidateList>
      <explain/>
      <paraID>4C0B6B85</paraID>
      <start>49</start>
      <end>51</end>
      <status>unmodified</status>
      <modifiedWord/>
      <trackRevisions>false</trackRevisions>
    </reviewItem>
    <reviewItem>
      <errorID>8bacaae2-778c-405d-9210-582552f72125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7E95751E</paraID>
      <start>0</start>
      <end>2</end>
      <status>unmodified</status>
      <modifiedWord/>
      <trackRevisions>false</trackRevisions>
    </reviewItem>
    <reviewItem>
      <errorID>2500d68c-660d-4fa6-8676-4f58462ef04c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62AC67F3</paraID>
      <start>0</start>
      <end>2</end>
      <status>unmodified</status>
      <modifiedWord/>
      <trackRevisions>false</trackRevisions>
    </reviewItem>
    <reviewItem>
      <errorID>6969bf20-3a89-42ca-8fbf-5504684c6376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7EEBC7C4</paraID>
      <start>0</start>
      <end>2</end>
      <status>unmodified</status>
      <modifiedWord/>
      <trackRevisions>false</trackRevisions>
    </reviewItem>
    <reviewItem>
      <errorID>8d5ef568-fe8a-4697-9f38-76dfd2292161</errorID>
      <errorWord>：</errorWord>
      <group>L1_Format</group>
      <groupName>格式问题</groupName>
      <ability>L2_HalfPunc</ability>
      <abilityName>全半角检查</abilityName>
      <candidateList>
        <item>:</item>
      </candidateList>
      <explain>文本全半角错误。</explain>
      <paraID>7EEBC7C4</paraID>
      <start>25</start>
      <end>26</end>
      <status>unmodified</status>
      <modifiedWord/>
      <trackRevisions>false</trackRevisions>
    </reviewItem>
    <reviewItem>
      <errorID>dff6c880-2512-45f8-81fc-afb46235e038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B4CAE3E</paraID>
      <start>0</start>
      <end>2</end>
      <status>unmodified</status>
      <modifiedWord/>
      <trackRevisions>false</trackRevisions>
    </reviewItem>
    <reviewItem>
      <errorID>899b02dd-4160-4604-84d1-56b816f0484b</errorID>
      <errorWord>：</errorWord>
      <group>L1_Format</group>
      <groupName>格式问题</groupName>
      <ability>L2_HalfPunc</ability>
      <abilityName>全半角检查</abilityName>
      <candidateList>
        <item>:</item>
      </candidateList>
      <explain>文本全半角错误。</explain>
      <paraID> B4CAE3E</paraID>
      <start>19</start>
      <end>20</end>
      <status>unmodified</status>
      <modifiedWord/>
      <trackRevisions>false</trackRevisions>
    </reviewItem>
    <reviewItem>
      <errorID>bbfb57b7-6456-4101-bd40-4da153b869ea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2F46BC</paraID>
      <start>0</start>
      <end>2</end>
      <status>unmodified</status>
      <modifiedWord/>
      <trackRevisions>false</trackRevisions>
    </reviewItem>
    <reviewItem>
      <errorID>773dfe51-1054-4647-acc0-599e204915ea</errorID>
      <errorWord>：</errorWord>
      <group>L1_Format</group>
      <groupName>格式问题</groupName>
      <ability>L2_HalfPunc</ability>
      <abilityName>全半角检查</abilityName>
      <candidateList>
        <item>:</item>
      </candidateList>
      <explain>文本全半角错误。</explain>
      <paraID>  2F46BC</paraID>
      <start>24</start>
      <end>25</end>
      <status>unmodified</status>
      <modifiedWord/>
      <trackRevisions>false</trackRevisions>
    </reviewItem>
    <reviewItem>
      <errorID>8b9bd536-ffb4-4430-ac11-ce5f25416647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A5F97C9</paraID>
      <start>0</start>
      <end>2</end>
      <status>unmodified</status>
      <modifiedWord/>
      <trackRevisions>false</trackRevisions>
    </reviewItem>
    <reviewItem>
      <errorID>fd8ae41c-5765-45bf-854b-f2d537a32e84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B6B129B</paraID>
      <start>0</start>
      <end>2</end>
      <status>unmodified</status>
      <modifiedWord/>
      <trackRevisions>false</trackRevisions>
    </reviewItem>
    <reviewItem>
      <errorID>965c42ea-e6d0-4772-bdf7-b57f889e082f</errorID>
      <errorWord>充分考虑到</errorWord>
      <group>L1_Word</group>
      <groupName>字词问题</groupName>
      <ability>L2_Typo</ability>
      <abilityName>字词错误</abilityName>
      <candidateList>
        <item>充分考虑</item>
      </candidateList>
      <explain/>
      <paraID> B6B129B</paraID>
      <start>116</start>
      <end>121</end>
      <status>unmodified</status>
      <modifiedWord/>
      <trackRevisions>false</trackRevisions>
    </reviewItem>
    <reviewItem>
      <errorID>79b73deb-8b77-471e-911b-3e8d7ed95e3e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284739B9</paraID>
      <start>0</start>
      <end>2</end>
      <status>unmodified</status>
      <modifiedWord/>
      <trackRevisions>false</trackRevisions>
    </reviewItem>
    <reviewItem>
      <errorID>3d95aae5-3965-472e-83d3-e736df0c4a45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7B3F98C8</paraID>
      <start>0</start>
      <end>2</end>
      <status>unmodified</status>
      <modifiedWord/>
      <trackRevisions>false</trackRevisions>
    </reviewItem>
    <reviewItem>
      <errorID>782e1aa0-cc95-40e5-a9fe-038eb2f025f5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5D759D36</paraID>
      <start>0</start>
      <end>2</end>
      <status>unmodified</status>
      <modifiedWord/>
      <trackRevisions>false</trackRevisions>
    </reviewItem>
    <reviewItem>
      <errorID>77ec8696-7f4a-418c-8c4c-daa1e090b5e2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673A9B07</paraID>
      <start>0</start>
      <end>2</end>
      <status>unmodified</status>
      <modifiedWord/>
      <trackRevisions>false</trackRevisions>
    </reviewItem>
    <reviewItem>
      <errorID>6689374d-4e73-4804-a537-09145cd44f68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48FCF0B4</paraID>
      <start>0</start>
      <end>2</end>
      <status>unmodified</status>
      <modifiedWord/>
      <trackRevisions>false</trackRevisions>
    </reviewItem>
    <reviewItem>
      <errorID>6f98c515-ed7c-4347-b95b-8c6db4ede9ae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6A039B9</paraID>
      <start>0</start>
      <end>3</end>
      <status>unmodified</status>
      <modifiedWord/>
      <trackRevisions>false</trackRevisions>
    </reviewItem>
    <reviewItem>
      <errorID>3cbcdb2e-5194-4460-9c1f-218299af9fe2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5F8B4801</paraID>
      <start>0</start>
      <end>2</end>
      <status>unmodified</status>
      <modifiedWord/>
      <trackRevisions>false</trackRevisions>
    </reviewItem>
    <reviewItem>
      <errorID>647881d2-99d8-45e4-ac6c-30e92f7bcef0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55B8F4DE</paraID>
      <start>0</start>
      <end>2</end>
      <status>unmodified</status>
      <modifiedWord/>
      <trackRevisions>false</trackRevisions>
    </reviewItem>
    <reviewItem>
      <errorID>0b6e7df4-040b-4c15-81a5-b86b71c1ec50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3AF4B63C</paraID>
      <start>0</start>
      <end>2</end>
      <status>unmodified</status>
      <modifiedWord/>
      <trackRevisions>false</trackRevisions>
    </reviewItem>
    <reviewItem>
      <errorID>cab02b13-44fd-45c2-ae41-7562813c5547</errorID>
      <errorWord>“.</errorWord>
      <group>L1_Punc</group>
      <groupName>标点问题</groupName>
      <ability>L2_Punc</ability>
      <abilityName>标点符号检查</abilityName>
      <candidateList>
        <item>“</item>
      </candidateList>
      <explain/>
      <paraID>15796B85</paraID>
      <start>49</start>
      <end>51</end>
      <status>unmodified</status>
      <modifiedWord/>
      <trackRevisions>false</trackRevisions>
    </reviewItem>
    <reviewItem>
      <errorID>3ca86b22-211d-49e4-9a8f-a42389cba6a4</errorID>
      <errorWord>充分考虑到</errorWord>
      <group>L1_Word</group>
      <groupName>字词问题</groupName>
      <ability>L2_Typo</ability>
      <abilityName>字词错误</abilityName>
      <candidateList>
        <item>充分考虑</item>
      </candidateList>
      <explain/>
      <paraID>7C4B1890</paraID>
      <start>4</start>
      <end>9</end>
      <status>unmodified</status>
      <modifiedWord/>
      <trackRevisions>false</trackRevisions>
    </reviewItem>
    <reviewItem>
      <errorID>8234158f-77a6-4eab-ab8e-845e2632fb7c</errorID>
      <errorWord>：</errorWord>
      <group>L1_Format</group>
      <groupName>格式问题</groupName>
      <ability>L2_HalfPunc</ability>
      <abilityName>全半角检查</abilityName>
      <candidateList>
        <item>:</item>
      </candidateList>
      <explain>文本全半角错误。</explain>
      <paraID>2803A7B9</paraID>
      <start>12</start>
      <end>13</end>
      <status>unmodified</status>
      <modifiedWord/>
      <trackRevisions>false</trackRevisions>
    </reviewItem>
    <reviewItem>
      <errorID>cedd7842-c691-4581-ad7f-6fd3dc4dc97e</errorID>
      <errorWord>：</errorWord>
      <group>L1_Format</group>
      <groupName>格式问题</groupName>
      <ability>L2_HalfPunc</ability>
      <abilityName>全半角检查</abilityName>
      <candidateList>
        <item>:</item>
      </candidateList>
      <explain>文本全半角错误。</explain>
      <paraID>7F21B5DA</paraID>
      <start>15</start>
      <end>16</end>
      <status>unmodified</status>
      <modifiedWord/>
      <trackRevisions>false</trackRevisions>
    </reviewItem>
    <reviewItem>
      <errorID>5f2fcff0-abd8-4e2b-ab83-0c175ffa1d5d</errorID>
      <errorWord>~</errorWord>
      <group>L1_Format</group>
      <groupName>格式问题</groupName>
      <ability>L2_HalfPunc</ability>
      <abilityName>全半角检查</abilityName>
      <candidateList>
        <item>～</item>
      </candidateList>
      <explain>文本全半角错误。</explain>
      <paraID>76BC65C5</paraID>
      <start>31</start>
      <end>32</end>
      <status>unmodified</status>
      <modifiedWord/>
      <trackRevisions>false</trackRevisions>
    </reviewItem>
    <reviewItem>
      <errorID>1e0b80d7-9c85-4f3d-94c1-f97e75c3f2d4</errorID>
      <errorWord>~</errorWord>
      <group>L1_Format</group>
      <groupName>格式问题</groupName>
      <ability>L2_HalfPunc</ability>
      <abilityName>全半角检查</abilityName>
      <candidateList>
        <item>～</item>
      </candidateList>
      <explain>文本全半角错误。</explain>
      <paraID>76BC65C5</paraID>
      <start>54</start>
      <end>55</end>
      <status>unmodified</status>
      <modifiedWord/>
      <trackRevisions>false</trackRevisions>
    </reviewItem>
    <reviewItem>
      <errorID>e47b8f0b-3e02-4ce1-b61f-977201718be6</errorID>
      <errorWord>~</errorWord>
      <group>L1_Format</group>
      <groupName>格式问题</groupName>
      <ability>L2_HalfPunc</ability>
      <abilityName>全半角检查</abilityName>
      <candidateList>
        <item>～</item>
      </candidateList>
      <explain>文本全半角错误。</explain>
      <paraID>76BC65C5</paraID>
      <start>80</start>
      <end>81</end>
      <status>unmodified</status>
      <modifiedWord/>
      <trackRevisions>false</trackRevisions>
    </reviewItem>
    <reviewItem>
      <errorID>e23f8305-de77-4432-ba90-6ce00d1f0c36</errorID>
      <errorWord>*</errorWord>
      <group>L1_Punc</group>
      <groupName>标点问题</groupName>
      <ability>L2_Punc</ability>
      <abilityName>标点符号检查</abilityName>
      <candidateList/>
      <explain/>
      <paraID>1FF70503</paraID>
      <start>0</start>
      <end>1</end>
      <status>unmodified</status>
      <modifiedWord/>
      <trackRevisions>false</trackRevisions>
    </reviewItem>
    <reviewItem>
      <errorID>7a76db7b-3710-46fd-a88e-fdbd7fac7082</errorID>
      <errorWord>*</errorWord>
      <group>L1_Punc</group>
      <groupName>标点问题</groupName>
      <ability>L2_Punc</ability>
      <abilityName>标点符号检查</abilityName>
      <candidateList/>
      <explain/>
      <paraID>7D161849</paraID>
      <start>0</start>
      <end>1</end>
      <status>unmodified</status>
      <modifiedWord/>
      <trackRevisions>false</trackRevisions>
    </reviewItem>
    <reviewItem>
      <errorID>0055a87f-ea50-462f-a844-468af3130dee</errorID>
      <errorWord>*</errorWord>
      <group>L1_Punc</group>
      <groupName>标点问题</groupName>
      <ability>L2_Punc</ability>
      <abilityName>标点符号检查</abilityName>
      <candidateList/>
      <explain/>
      <paraID>7CD1F6BD</paraID>
      <start>0</start>
      <end>1</end>
      <status>unmodified</status>
      <modifiedWord/>
      <trackRevisions>false</trackRevisions>
    </reviewItem>
    <reviewItem>
      <errorID>a9a8884a-af0d-4b8b-8a06-bfb13b9844a1</errorID>
      <errorWord>*</errorWord>
      <group>L1_Punc</group>
      <groupName>标点问题</groupName>
      <ability>L2_Punc</ability>
      <abilityName>标点符号检查</abilityName>
      <candidateList/>
      <explain/>
      <paraID>2631A510</paraID>
      <start>0</start>
      <end>1</end>
      <status>unmodified</status>
      <modifiedWord/>
      <trackRevisions>false</trackRevisions>
    </reviewItem>
    <reviewItem>
      <errorID>a3677d32-dc1b-4f91-8283-7e0b5e108e51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62BDBA6E</paraID>
      <start>0</start>
      <end>2</end>
      <status>unmodified</status>
      <modifiedWord/>
      <trackRevisions>false</trackRevisions>
    </reviewItem>
    <reviewItem>
      <errorID>38e7555c-ea21-42ae-a15d-cad4b07a53fd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10DFFCFE</paraID>
      <start>0</start>
      <end>2</end>
      <status>unmodified</status>
      <modifiedWord/>
      <trackRevisions>false</trackRevisions>
    </reviewItem>
    <reviewItem>
      <errorID>1c439ac3-e6de-432f-b096-54fc1bab87f6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278044D4</paraID>
      <start>0</start>
      <end>2</end>
      <status>unmodified</status>
      <modifiedWord/>
      <trackRevisions>false</trackRevisions>
    </reviewItem>
    <reviewItem>
      <errorID>c1865d36-d121-4d79-a020-68c66d1eeeed</errorID>
      <errorWord>其它</errorWord>
      <group>L1_Word</group>
      <groupName>字词问题</groupName>
      <ability>L2_Alias</ability>
      <abilityName>也作/曾用词</abilityName>
      <candidateList>
        <item>其他</item>
      </candidateList>
      <explain>词汇[其它]为不规范表述或旧称，其规范书面表述为[其他]。</explain>
      <paraID>  5E5DBE</paraID>
      <start>85</start>
      <end>87</end>
      <status>unmodified</status>
      <modifiedWord/>
      <trackRevisions>false</trackRevisions>
    </reviewItem>
    <reviewItem>
      <errorID>e1eb781d-c639-4418-a05b-fcd026da831e</errorID>
      <errorWord>法律、法规</errorWord>
      <group>L1_Word</group>
      <groupName>字词问题</groupName>
      <ability>L2_Typo</ability>
      <abilityName>字词错误</abilityName>
      <candidateList>
        <item>法律法规</item>
      </candidateList>
      <explain/>
      <paraID>  5E5DBE</paraID>
      <start>89</start>
      <end>94</end>
      <status>unmodified</status>
      <modifiedWord/>
      <trackRevisions>false</trackRevisions>
    </reviewItem>
    <reviewItem>
      <errorID>6145bd02-1ff3-4fcf-a139-3a45c503a28d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210C0E9A</paraID>
      <start>0</start>
      <end>2</end>
      <status>unmodified</status>
      <modifiedWord/>
      <trackRevisions>false</trackRevisions>
    </reviewItem>
    <reviewItem>
      <errorID>2b195f54-3b83-455c-aaae-f8d3ae6b94c8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2FC4E5A0</paraID>
      <start>0</start>
      <end>2</end>
      <status>unmodified</status>
      <modifiedWord/>
      <trackRevisions>false</trackRevisions>
    </reviewItem>
    <reviewItem>
      <errorID>ad1ff57d-41a3-4544-b005-7cde4d3c28c1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6976EB43</paraID>
      <start>0</start>
      <end>2</end>
      <status>unmodified</status>
      <modifiedWord/>
      <trackRevisions>false</trackRevisions>
    </reviewItem>
    <reviewItem>
      <errorID>9085ac02-06b9-4a36-ad14-1fd8bf8dd690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192FF4A7</paraID>
      <start>0</start>
      <end>2</end>
      <status>unmodified</status>
      <modifiedWord/>
      <trackRevisions>false</trackRevisions>
    </reviewItem>
    <reviewItem>
      <errorID>0b6dd53f-04f5-4ccb-9a2a-829e0b2ed32c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14B3353F</paraID>
      <start>0</start>
      <end>2</end>
      <status>unmodified</status>
      <modifiedWord/>
      <trackRevisions>false</trackRevisions>
    </reviewItem>
    <reviewItem>
      <errorID>2655bab1-7ff3-4596-ae34-096d17054510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63626A11</paraID>
      <start>0</start>
      <end>2</end>
      <status>unmodified</status>
      <modifiedWord/>
      <trackRevisions>false</trackRevisions>
    </reviewItem>
    <reviewItem>
      <errorID>2de5c85a-2245-42f9-965e-040d495ba16b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104842F6</paraID>
      <start>0</start>
      <end>2</end>
      <status>unmodified</status>
      <modifiedWord/>
      <trackRevisions>false</trackRevisions>
    </reviewItem>
    <reviewItem>
      <errorID>02a2459f-4204-478a-b91a-9d26f678747c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4F298E1E</paraID>
      <start>0</start>
      <end>2</end>
      <status>unmodified</status>
      <modifiedWord/>
      <trackRevisions>false</trackRevisions>
    </reviewItem>
    <reviewItem>
      <errorID>c9e0ec8f-d0aa-41a9-be2e-5681ab80338e</errorID>
      <errorWord>作</errorWord>
      <group>L1_Word</group>
      <groupName>字词问题</groupName>
      <ability>L2_Typo</ability>
      <abilityName>字词错误</abilityName>
      <candidateList>
        <item>做</item>
      </candidateList>
      <explain>存在发音相同字词的误用。</explain>
      <paraID>3106EA72</paraID>
      <start>12</start>
      <end>13</end>
      <status>unmodified</status>
      <modifiedWord/>
      <trackRevisions>false</trackRevisions>
    </reviewItem>
    <reviewItem>
      <errorID>54819994-30a5-41ea-82cb-b687daea20e2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4D9286D3</paraID>
      <start>0</start>
      <end>2</end>
      <status>unmodified</status>
      <modifiedWord/>
      <trackRevisions>false</trackRevisions>
    </reviewItem>
    <reviewItem>
      <errorID>990ef419-7479-4433-ae52-77ffd82333e8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22FBFB8E</paraID>
      <start>0</start>
      <end>2</end>
      <status>unmodified</status>
      <modifiedWord/>
      <trackRevisions>false</trackRevisions>
    </reviewItem>
    <reviewItem>
      <errorID>3bda2233-2525-4327-9d0a-e43969d60cb2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308D3E7B</paraID>
      <start>0</start>
      <end>2</end>
      <status>unmodified</status>
      <modifiedWord/>
      <trackRevisions>false</trackRevisions>
    </reviewItem>
    <reviewItem>
      <errorID>e848c96d-0b65-4fde-a195-9b9c119f41ce</errorID>
      <errorWord>其它</errorWord>
      <group>L1_Word</group>
      <groupName>字词问题</groupName>
      <ability>L2_Alias</ability>
      <abilityName>也作/曾用词</abilityName>
      <candidateList>
        <item>其他</item>
      </candidateList>
      <explain>词汇[其它]为不规范表述或旧称，其规范书面表述为[其他]。</explain>
      <paraID>2B3412D3</paraID>
      <start>74</start>
      <end>76</end>
      <status>unmodified</status>
      <modifiedWord/>
      <trackRevisions>false</trackRevisions>
    </reviewItem>
    <reviewItem>
      <errorID>a7babea3-e158-4cff-9a1e-95a8d3301bd2</errorID>
      <errorWord>其它</errorWord>
      <group>L1_Word</group>
      <groupName>字词问题</groupName>
      <ability>L2_Alias</ability>
      <abilityName>也作/曾用词</abilityName>
      <candidateList>
        <item>其他</item>
      </candidateList>
      <explain>词汇[其它]为不规范表述或旧称，其规范书面表述为[其他]。</explain>
      <paraID>2B3412D3</paraID>
      <start>99</start>
      <end>101</end>
      <status>unmodified</status>
      <modifiedWord/>
      <trackRevisions>false</trackRevisions>
    </reviewItem>
    <reviewItem>
      <errorID>6827c39d-1d91-4ba1-98cd-e360c94e70cb</errorID>
      <errorWord>（</errorWord>
      <group>L1_Punc</group>
      <groupName>标点问题</groupName>
      <ability>L2_Punc</ability>
      <abilityName>标点符号检查</abilityName>
      <candidateList/>
      <explain>同一形式括号套用。</explain>
      <paraID>2B3412D3</paraID>
      <start>139</start>
      <end>140</end>
      <status>unmodified</status>
      <modifiedWord/>
      <trackRevisions>false</trackRevisions>
    </reviewItem>
    <reviewItem>
      <errorID>42a339c2-7c98-4ce0-a23a-d08a8b192751</errorID>
      <errorWord>）</errorWord>
      <group>L1_Punc</group>
      <groupName>标点问题</groupName>
      <ability>L2_Punc</ability>
      <abilityName>标点符号检查</abilityName>
      <candidateList/>
      <explain>同一形式括号套用。</explain>
      <paraID>2B3412D3</paraID>
      <start>148</start>
      <end>149</end>
      <status>unmodified</status>
      <modifiedWord/>
      <trackRevisions>false</trackRevisions>
    </reviewItem>
    <reviewItem>
      <errorID>06363c5d-ff60-4371-8c27-591d303c7d15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704F9702</paraID>
      <start>70</start>
      <end>71</end>
      <status>unmodified</status>
      <modifiedWord/>
      <trackRevisions>false</trackRevisions>
    </reviewItem>
    <reviewItem>
      <errorID>c1852b56-b251-45b2-9514-12882611e7c5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39D66723</paraID>
      <start>0</start>
      <end>2</end>
      <status>unmodified</status>
      <modifiedWord/>
      <trackRevisions>false</trackRevisions>
    </reviewItem>
    <reviewItem>
      <errorID>1378c86c-076c-4da5-84e2-79e48070425f</errorID>
      <errorWord>后新</errorWord>
      <group>L1_Word</group>
      <groupName>字词问题</groupName>
      <ability>L2_Typo</ability>
      <abilityName>字词错误</abilityName>
      <candidateList>
        <item>后</item>
      </candidateList>
      <explain>❶君主的妻子：皇～｜～妃。❷古代称君主：商之先～。❸（Hòu）〈名〉姓。</explain>
      <paraID>2DF5487C</paraID>
      <start>75</start>
      <end>77</end>
      <status>unmodified</status>
      <modifiedWord/>
      <trackRevisions>false</trackRevisions>
    </reviewItem>
    <reviewItem>
      <errorID>5fc02213-df92-413c-b66f-a1d9c4815b8a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227ACBC0</paraID>
      <start>0</start>
      <end>2</end>
      <status>unmodified</status>
      <modifiedWord/>
      <trackRevisions>false</trackRevisions>
    </reviewItem>
    <reviewItem>
      <errorID>7f5c482f-e842-4238-98db-5ea2df5f1076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7968150B</paraID>
      <start>0</start>
      <end>2</end>
      <status>unmodified</status>
      <modifiedWord/>
      <trackRevisions>false</trackRevisions>
    </reviewItem>
    <reviewItem>
      <errorID>2369ff30-182d-44cd-8d27-4671a3cbe1f9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5D9036AA</paraID>
      <start>0</start>
      <end>2</end>
      <status>unmodified</status>
      <modifiedWord/>
      <trackRevisions>false</trackRevisions>
    </reviewItem>
    <reviewItem>
      <errorID>577bc5c0-e67a-4da7-b1e9-f9d7347da17b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3942F61D</paraID>
      <start>0</start>
      <end>2</end>
      <status>unmodified</status>
      <modifiedWord/>
      <trackRevisions>false</trackRevisions>
    </reviewItem>
    <reviewItem>
      <errorID>9e04638a-1c1b-420b-b983-aad94189eb46</errorID>
      <errorWord>涉及到</errorWord>
      <group>L1_Word</group>
      <groupName>字词问题</groupName>
      <ability>L2_Typo</ability>
      <abilityName>字词错误</abilityName>
      <candidateList>
        <item>涉及</item>
      </candidateList>
      <explain>〈动〉牵涉到；关联到：案子～好几个人｜这个问题～面很广。</explain>
      <paraID>5579364A</paraID>
      <start>15</start>
      <end>18</end>
      <status>unmodified</status>
      <modifiedWord/>
      <trackRevisions>false</trackRevisions>
    </reviewItem>
    <reviewItem>
      <errorID>d143a855-33cc-4bcc-99ee-23833e7a3a9e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79D168F</paraID>
      <start>0</start>
      <end>2</end>
      <status>unmodified</status>
      <modifiedWord/>
      <trackRevisions>false</trackRevisions>
    </reviewItem>
    <reviewItem>
      <errorID>4dd3e176-9f5a-4e9c-8088-e91ac8d06f7c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63389108</paraID>
      <start>0</start>
      <end>2</end>
      <status>unmodified</status>
      <modifiedWord/>
      <trackRevisions>false</trackRevisions>
    </reviewItem>
    <reviewItem>
      <errorID>ff9ed2cb-70f4-4f41-97f4-fccfe272f9ed</errorID>
      <errorWord>,</errorWord>
      <group>L1_Format</group>
      <groupName>格式问题</groupName>
      <ability>L2_HalfPunc</ability>
      <abilityName>全半角检查</abilityName>
      <candidateList>
        <item>，</item>
      </candidateList>
      <explain>文本全半角错误。</explain>
      <paraID>63BAC82D</paraID>
      <start>76</start>
      <end>77</end>
      <status>unmodified</status>
      <modifiedWord/>
      <trackRevisions>false</trackRevisions>
    </reviewItem>
    <reviewItem>
      <errorID>1f46fde4-930c-4073-94fe-302576b3c422</errorID>
      <errorWord>,</errorWord>
      <group>L1_Format</group>
      <groupName>格式问题</groupName>
      <ability>L2_HalfPunc</ability>
      <abilityName>全半角检查</abilityName>
      <candidateList>
        <item>，</item>
      </candidateList>
      <explain>文本全半角错误。</explain>
      <paraID>5F3D5641</paraID>
      <start>56</start>
      <end>57</end>
      <status>unmodified</status>
      <modifiedWord/>
      <trackRevisions>false</trackRevisions>
    </reviewItem>
    <reviewItem>
      <errorID>de28ec38-63a8-4ffe-8e38-145f5e27ba31</errorID>
      <errorWord>不</errorWord>
      <group>L1_Word</group>
      <groupName>字词问题</groupName>
      <ability>L2_Typo</ability>
      <abilityName>字词错误</abilityName>
      <candidateList>
        <item>不符</item>
      </candidateList>
      <explain/>
      <paraID>2C541E85</paraID>
      <start>47</start>
      <end>48</end>
      <status>unmodified</status>
      <modifiedWord/>
      <trackRevisions>false</trackRevisions>
    </reviewItem>
    <reviewItem>
      <errorID>9472f4bf-1f97-41be-8176-d7637a2f71e8</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B0361BB</paraID>
      <start>52</start>
      <end>54</end>
      <status>unmodified</status>
      <modifiedWord/>
      <trackRevisions>false</trackRevisions>
    </reviewItem>
    <reviewItem>
      <errorID>d0710161-9d3c-4202-b3db-cf9b24c9cffb</errorID>
      <errorWord>&lt;</errorWord>
      <group>L1_Format</group>
      <groupName>格式问题</groupName>
      <ability>L2_HalfPunc</ability>
      <abilityName>全半角检查</abilityName>
      <candidateList>
        <item>〈</item>
      </candidateList>
      <explain>文本全半角错误。</explain>
      <paraID>6B9805C0</paraID>
      <start>33</start>
      <end>34</end>
      <status>unmodified</status>
      <modifiedWord/>
      <trackRevisions>false</trackRevisions>
    </reviewItem>
    <reviewItem>
      <errorID>8309d24c-d3b8-4c0d-b2b6-e860e68d6e65</errorID>
      <errorWord>&lt;</errorWord>
      <group>L1_Format</group>
      <groupName>格式问题</groupName>
      <ability>L2_HalfPunc</ability>
      <abilityName>全半角检查</abilityName>
      <candidateList>
        <item>〈</item>
      </candidateList>
      <explain>文本全半角错误。</explain>
      <paraID>6857C815</paraID>
      <start>35</start>
      <end>36</end>
      <status>unmodified</status>
      <modifiedWord/>
      <trackRevisions>false</trackRevisions>
    </reviewItem>
    <reviewItem>
      <errorID>2112ceac-058a-4163-963b-78d8861cf4f9</errorID>
      <errorWord>，</errorWord>
      <group>L1_Word</group>
      <groupName>字词问题</groupName>
      <ability>L2_Typo</ability>
      <abilityName>字词错误</abilityName>
      <candidateList>
        <item>，并</item>
      </candidateList>
      <explain/>
      <paraID> 7A10C55</paraID>
      <start>73</start>
      <end>74</end>
      <status>unmodified</status>
      <modifiedWord/>
      <trackRevisions>false</trackRevisions>
    </reviewItem>
    <reviewItem>
      <errorID>587e9a5e-60f5-48e9-a62a-a7e65d1ee2ab</errorID>
      <errorWord>保持通讯畅通</errorWord>
      <group>L1_Word</group>
      <groupName>字词问题</groupName>
      <ability>L2_Typo</ability>
      <abilityName>字词错误</abilityName>
      <candidateList>
        <item>保持通信畅通</item>
      </candidateList>
      <explain/>
      <paraID>27D6F51D</paraID>
      <start>16</start>
      <end>22</end>
      <status>unmodified</status>
      <modifiedWord/>
      <trackRevisions>false</trackRevisions>
    </reviewItem>
    <reviewItem>
      <errorID>87e257a2-8bd4-4f75-8095-acdf7e9297a1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1751FBE5</paraID>
      <start>0</start>
      <end>2</end>
      <status>unmodified</status>
      <modifiedWord/>
      <trackRevisions>false</trackRevisions>
    </reviewItem>
    <reviewItem>
      <errorID>08859ad4-d0e8-46ed-a475-f12cbd6d6a74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348E35E6</paraID>
      <start>0</start>
      <end>2</end>
      <status>unmodified</status>
      <modifiedWord/>
      <trackRevisions>false</trackRevisions>
    </reviewItem>
    <reviewItem>
      <errorID>0684f13b-56a5-454c-8b8c-7083439b0ac0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53438070</paraID>
      <start>0</start>
      <end>2</end>
      <status>unmodified</status>
      <modifiedWord/>
      <trackRevisions>false</trackRevisions>
    </reviewItem>
    <reviewItem>
      <errorID>32c7f2bd-7521-495d-9312-b98b9a28471c</errorID>
      <errorWord>授标</errorWord>
      <group>L1_Word</group>
      <groupName>字词问题</groupName>
      <ability>L2_Typo</ability>
      <abilityName>字词错误</abilityName>
      <candidateList>
        <item>投标</item>
      </candidateList>
      <explain/>
      <paraID> 3F89E1B</paraID>
      <start>47</start>
      <end>49</end>
      <status>unmodified</status>
      <modifiedWord/>
      <trackRevisions>false</trackRevisions>
    </reviewItem>
    <reviewItem>
      <errorID>ec90d8a8-8845-4a44-92de-de81778bcca9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3285651C</paraID>
      <start>0</start>
      <end>2</end>
      <status>unmodified</status>
      <modifiedWord/>
      <trackRevisions>false</trackRevisions>
    </reviewItem>
    <reviewItem>
      <errorID>b35fcf8b-9db2-46fd-9147-ebd652623f95</errorID>
      <errorWord>(</errorWord>
      <group>L1_Format</group>
      <groupName>格式问题</groupName>
      <ability>L2_HalfPunc</ability>
      <abilityName>全半角检查</abilityName>
      <candidateList>
        <item>（</item>
      </candidateList>
      <explain>文本全半角错误。</explain>
      <paraID>4DC5053F</paraID>
      <start>24</start>
      <end>25</end>
      <status>unmodified</status>
      <modifiedWord/>
      <trackRevisions>false</trackRevisions>
    </reviewItem>
    <reviewItem>
      <errorID>9a31fdd5-5698-46cc-9437-cf90e3884611</errorID>
      <errorWord>)</errorWord>
      <group>L1_Format</group>
      <groupName>格式问题</groupName>
      <ability>L2_HalfPunc</ability>
      <abilityName>全半角检查</abilityName>
      <candidateList>
        <item>）</item>
      </candidateList>
      <explain>文本全半角错误。</explain>
      <paraID>4DC5053F</paraID>
      <start>39</start>
      <end>40</end>
      <status>unmodified</status>
      <modifiedWord/>
      <trackRevisions>false</trackRevisions>
    </reviewItem>
    <reviewItem>
      <errorID>ce57b21a-4e1d-4bdc-8e70-9ea3fce294b8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3625ED0D</paraID>
      <start>43</start>
      <end>46</end>
      <status>unmodified</status>
      <modifiedWord/>
      <trackRevisions>false</trackRevisions>
    </reviewItem>
    <reviewItem>
      <errorID>f07e41c3-b97a-4f85-b73f-19984162de03</errorID>
      <errorWord>法律、法规</errorWord>
      <group>L1_Word</group>
      <groupName>字词问题</groupName>
      <ability>L2_Typo</ability>
      <abilityName>字词错误</abilityName>
      <candidateList>
        <item>法律法规</item>
      </candidateList>
      <explain/>
      <paraID>1104CEA7</paraID>
      <start>8</start>
      <end>13</end>
      <status>unmodified</status>
      <modifiedWord/>
      <trackRevisions>false</trackRevisions>
    </reviewItem>
    <reviewItem>
      <errorID>ee8365aa-d9cf-4a2a-a596-b103357fe460</errorID>
      <errorWord>属</errorWord>
      <group>L1_Word</group>
      <groupName>字词问题</groupName>
      <ability>L2_Typo</ability>
      <abilityName>字词错误</abilityName>
      <candidateList>
        <item>属于</item>
      </candidateList>
      <explain/>
      <paraID>1104CEA7</paraID>
      <start>22</start>
      <end>23</end>
      <status>unmodified</status>
      <modifiedWord/>
      <trackRevisions>false</trackRevisions>
    </reviewItem>
    <reviewItem>
      <errorID>315abb8f-9d2a-4592-b529-b7d575abdeba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580E219D</paraID>
      <start>0</start>
      <end>2</end>
      <status>unmodified</status>
      <modifiedWord/>
      <trackRevisions>false</trackRevisions>
    </reviewItem>
    <reviewItem>
      <errorID>78c81015-3e9d-4d6c-8da2-91c125715a18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1DF032CE</paraID>
      <start>0</start>
      <end>2</end>
      <status>unmodified</status>
      <modifiedWord/>
      <trackRevisions>false</trackRevisions>
    </reviewItem>
    <reviewItem>
      <errorID>c8f431f2-2a97-4d82-9406-fcdd1365fd12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384D705D</paraID>
      <start>0</start>
      <end>2</end>
      <status>unmodified</status>
      <modifiedWord/>
      <trackRevisions>false</trackRevisions>
    </reviewItem>
    <reviewItem>
      <errorID>52330966-1e59-4f5e-a072-72e1a3801dee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6362D231</paraID>
      <start>0</start>
      <end>2</end>
      <status>unmodified</status>
      <modifiedWord/>
      <trackRevisions>false</trackRevisions>
    </reviewItem>
    <reviewItem>
      <errorID>609b8719-75fb-4d80-ade2-804f79d117ea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1FE73174</paraID>
      <start>0</start>
      <end>2</end>
      <status>unmodified</status>
      <modifiedWord/>
      <trackRevisions>false</trackRevisions>
    </reviewItem>
    <reviewItem>
      <errorID>fb8ce000-46fd-4c6b-9271-081d1a9ee4fb</errorID>
      <errorWord>(</errorWord>
      <group>L1_Format</group>
      <groupName>格式问题</groupName>
      <ability>L2_HalfPunc</ability>
      <abilityName>全半角检查</abilityName>
      <candidateList>
        <item>（</item>
      </candidateList>
      <explain>文本全半角错误。</explain>
      <paraID>567BAB08</paraID>
      <start>4</start>
      <end>5</end>
      <status>unmodified</status>
      <modifiedWord/>
      <trackRevisions>false</trackRevisions>
    </reviewItem>
    <reviewItem>
      <errorID>9d5af9bc-5562-4c5a-aae7-9d74aa2048bb</errorID>
      <errorWord>)</errorWord>
      <group>L1_Format</group>
      <groupName>格式问题</groupName>
      <ability>L2_HalfPunc</ability>
      <abilityName>全半角检查</abilityName>
      <candidateList>
        <item>）</item>
      </candidateList>
      <explain>文本全半角错误。</explain>
      <paraID>567BAB08</paraID>
      <start>7</start>
      <end>8</end>
      <status>unmodified</status>
      <modifiedWord/>
      <trackRevisions>false</trackRevisions>
    </reviewItem>
    <reviewItem>
      <errorID>774f9194-6ce8-4df5-a5f5-f5d810e66e10</errorID>
      <errorWord>)</errorWord>
      <group>L1_Format</group>
      <groupName>格式问题</groupName>
      <ability>L2_HalfPunc</ability>
      <abilityName>全半角检查</abilityName>
      <candidateList>
        <item>）</item>
      </candidateList>
      <explain>文本全半角错误。</explain>
      <paraID>2D30E59A</paraID>
      <start>7</start>
      <end>8</end>
      <status>unmodified</status>
      <modifiedWord/>
      <trackRevisions>false</trackRevisions>
    </reviewItem>
    <reviewItem>
      <errorID>e9f1af32-8ddb-44bb-b633-e0f37c5d60ba</errorID>
      <errorWord>(</errorWord>
      <group>L1_Format</group>
      <groupName>格式问题</groupName>
      <ability>L2_HalfPunc</ability>
      <abilityName>全半角检查</abilityName>
      <candidateList>
        <item>（</item>
      </candidateList>
      <explain>文本全半角错误。</explain>
      <paraID>440FFD17</paraID>
      <start>4</start>
      <end>5</end>
      <status>unmodified</status>
      <modifiedWord/>
      <trackRevisions>false</trackRevisions>
    </reviewItem>
    <reviewItem>
      <errorID>c5c40c88-737d-47a6-af23-6f81b1796414</errorID>
      <errorWord>)</errorWord>
      <group>L1_Format</group>
      <groupName>格式问题</groupName>
      <ability>L2_HalfPunc</ability>
      <abilityName>全半角检查</abilityName>
      <candidateList>
        <item>）</item>
      </candidateList>
      <explain>文本全半角错误。</explain>
      <paraID>440FFD17</paraID>
      <start>7</start>
      <end>8</end>
      <status>unmodified</status>
      <modifiedWord/>
      <trackRevisions>false</trackRevisions>
    </reviewItem>
    <reviewItem>
      <errorID>0450e39a-2899-40e1-86f7-8f114d5c0c2f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5D89B12F</paraID>
      <start>0</start>
      <end>2</end>
      <status>unmodified</status>
      <modifiedWord/>
      <trackRevisions>false</trackRevisions>
    </reviewItem>
    <reviewItem>
      <errorID>0da6cda6-287a-4cf7-aebf-d2f43366f2f2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451C07C2</paraID>
      <start>0</start>
      <end>2</end>
      <status>unmodified</status>
      <modifiedWord/>
      <trackRevisions>false</trackRevisions>
    </reviewItem>
    <reviewItem>
      <errorID>ba48aeb1-7ac3-49ad-8be1-f0aba586b4f6</errorID>
      <errorWord>及为8</errorWord>
      <group>L1_Word</group>
      <groupName>字词问题</groupName>
      <ability>L2_Typo</ability>
      <abilityName>字词错误</abilityName>
      <candidateList>
        <item>仅为8</item>
      </candidateList>
      <explain/>
      <paraID>4B0B8B1D</paraID>
      <start>108</start>
      <end>111</end>
      <status>unmodified</status>
      <modifiedWord/>
      <trackRevisions>false</trackRevisions>
    </reviewItem>
    <reviewItem>
      <errorID>5f9e60ff-a2aa-4bc8-a81a-0f84d0a0a777</errorID>
      <errorWord>(</errorWord>
      <group>L1_Format</group>
      <groupName>格式问题</groupName>
      <ability>L2_HalfPunc</ability>
      <abilityName>全半角检查</abilityName>
      <candidateList>
        <item>（</item>
      </candidateList>
      <explain>文本全半角错误。</explain>
      <paraID>18FF9821</paraID>
      <start>4</start>
      <end>5</end>
      <status>unmodified</status>
      <modifiedWord/>
      <trackRevisions>false</trackRevisions>
    </reviewItem>
    <reviewItem>
      <errorID>67d87ca4-6e3c-47ce-b8be-e90cbb09dfa0</errorID>
      <errorWord>)</errorWord>
      <group>L1_Format</group>
      <groupName>格式问题</groupName>
      <ability>L2_HalfPunc</ability>
      <abilityName>全半角检查</abilityName>
      <candidateList>
        <item>）</item>
      </candidateList>
      <explain>文本全半角错误。</explain>
      <paraID>18FF9821</paraID>
      <start>7</start>
      <end>8</end>
      <status>unmodified</status>
      <modifiedWord/>
      <trackRevisions>false</trackRevisions>
    </reviewItem>
    <reviewItem>
      <errorID>68005cfa-a661-43c3-ae8b-0cb8db2537ca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79E81EAB</paraID>
      <start>0</start>
      <end>2</end>
      <status>unmodified</status>
      <modifiedWord/>
      <trackRevisions>false</trackRevisions>
    </reviewItem>
    <reviewItem>
      <errorID>10b03f7a-8971-44d5-8e11-7628f29f6779</errorID>
      <errorWord>（</errorWord>
      <group>L1_Format</group>
      <groupName>格式问题</groupName>
      <ability>L2_HalfPunc</ability>
      <abilityName>全半角检查</abilityName>
      <candidateList>
        <item>(</item>
      </candidateList>
      <explain>文本全半角错误。</explain>
      <paraID>42775D07</paraID>
      <start>0</start>
      <end>1</end>
      <status>unmodified</status>
      <modifiedWord/>
      <trackRevisions>false</trackRevisions>
    </reviewItem>
    <reviewItem>
      <errorID>f048d2e4-7556-4944-989a-f898f2b0dd84</errorID>
      <errorWord>）</errorWord>
      <group>L1_Format</group>
      <groupName>格式问题</groupName>
      <ability>L2_HalfPunc</ability>
      <abilityName>全半角检查</abilityName>
      <candidateList>
        <item>)</item>
      </candidateList>
      <explain>文本全半角错误。</explain>
      <paraID>42775D07</paraID>
      <start>3</start>
      <end>4</end>
      <status>unmodified</status>
      <modifiedWord/>
      <trackRevisions>false</trackRevisions>
    </reviewItem>
    <reviewItem>
      <errorID>7dfc11ac-02e9-4c67-b0f8-616c54f00977</errorID>
      <errorWord>（</errorWord>
      <group>L1_Format</group>
      <groupName>格式问题</groupName>
      <ability>L2_HalfPunc</ability>
      <abilityName>全半角检查</abilityName>
      <candidateList>
        <item>(</item>
      </candidateList>
      <explain>文本全半角错误。</explain>
      <paraID>41930F2B</paraID>
      <start>0</start>
      <end>1</end>
      <status>unmodified</status>
      <modifiedWord/>
      <trackRevisions>false</trackRevisions>
    </reviewItem>
    <reviewItem>
      <errorID>3189bc65-a9e1-4a22-bb4d-3f96c28050b4</errorID>
      <errorWord>）</errorWord>
      <group>L1_Format</group>
      <groupName>格式问题</groupName>
      <ability>L2_HalfPunc</ability>
      <abilityName>全半角检查</abilityName>
      <candidateList>
        <item>)</item>
      </candidateList>
      <explain>文本全半角错误。</explain>
      <paraID>41930F2B</paraID>
      <start>3</start>
      <end>4</end>
      <status>unmodified</status>
      <modifiedWord/>
      <trackRevisions>false</trackRevisions>
    </reviewItem>
    <reviewItem>
      <errorID>8608a3b2-2cab-469e-a5cc-7af48a4631dc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70A4FAF2</paraID>
      <start>0</start>
      <end>2</end>
      <status>unmodified</status>
      <modifiedWord/>
      <trackRevisions>false</trackRevisions>
    </reviewItem>
    <reviewItem>
      <errorID>f1e6941e-5ccd-452e-8c97-345eb663837b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5FF06AC1</paraID>
      <start>0</start>
      <end>2</end>
      <status>unmodified</status>
      <modifiedWord/>
      <trackRevisions>false</trackRevisions>
    </reviewItem>
    <reviewItem>
      <errorID>1d9a4c59-5d9c-46ac-b3b4-dd7a90b2e795</errorID>
      <errorWord>)</errorWord>
      <group>L1_Format</group>
      <groupName>格式问题</groupName>
      <ability>L2_HalfPunc</ability>
      <abilityName>全半角检查</abilityName>
      <candidateList>
        <item>）</item>
      </candidateList>
      <explain>文本全半角错误。</explain>
      <paraID>29B47F0D</paraID>
      <start>5</start>
      <end>6</end>
      <status>unmodified</status>
      <modifiedWord/>
      <trackRevisions>false</trackRevisions>
    </reviewItem>
    <reviewItem>
      <errorID>df640926-5531-4513-b99c-cd8f33e2c5cd</errorID>
      <errorWord>（</errorWord>
      <group>L1_Format</group>
      <groupName>格式问题</groupName>
      <ability>L2_HalfPunc</ability>
      <abilityName>全半角检查</abilityName>
      <candidateList>
        <item>(</item>
      </candidateList>
      <explain>文本全半角错误。</explain>
      <paraID>4D2B1877</paraID>
      <start>0</start>
      <end>1</end>
      <status>unmodified</status>
      <modifiedWord/>
      <trackRevisions>false</trackRevisions>
    </reviewItem>
    <reviewItem>
      <errorID>1ae8268c-f2cb-4e51-a6df-8e790fe5eca7</errorID>
      <errorWord>,</errorWord>
      <group>L1_Format</group>
      <groupName>格式问题</groupName>
      <ability>L2_HalfPunc</ability>
      <abilityName>全半角检查</abilityName>
      <candidateList>
        <item>，</item>
      </candidateList>
      <explain>文本全半角错误。</explain>
      <paraID> 2C29A37</paraID>
      <start>26</start>
      <end>27</end>
      <status>unmodified</status>
      <modifiedWord/>
      <trackRevisions>false</trackRevisions>
    </reviewItem>
    <reviewItem>
      <errorID>67c24bac-08cc-4e0b-9b26-0aadec604acd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74909779</paraID>
      <start>0</start>
      <end>2</end>
      <status>unmodified</status>
      <modifiedWord/>
      <trackRevisions>false</trackRevisions>
    </reviewItem>
    <reviewItem>
      <errorID>8cc86988-89f6-4f75-b68a-400c12a63595</errorID>
      <errorWord>项目中</errorWord>
      <group>L1_Word</group>
      <groupName>字词问题</groupName>
      <ability>L2_Typo</ability>
      <abilityName>字词错误</abilityName>
      <candidateList>
        <item>项目</item>
      </candidateList>
      <explain>〈名〉事物分成的门类：服务～｜体育～｜建设～。</explain>
      <paraID>74909779</paraID>
      <start>3</start>
      <end>6</end>
      <status>unmodified</status>
      <modifiedWord/>
      <trackRevisions>false</trackRevisions>
    </reviewItem>
    <reviewItem>
      <errorID>e8c1caa8-0058-4543-b6e5-6e8da1dbaa32</errorID>
      <errorWord>制定</errorWord>
      <group>L1_Word</group>
      <groupName>字词问题</groupName>
      <ability>L2_Typo</ability>
      <abilityName>字词错误</abilityName>
      <candidateList>
        <item>指定</item>
      </candidateList>
      <explain/>
      <paraID>1923CE7B</paraID>
      <start>26</start>
      <end>28</end>
      <status>modified</status>
      <modifiedWord>指定</modifiedWord>
      <trackRevisions>false</trackRevisions>
    </reviewItem>
    <reviewItem>
      <errorID>1ff1e8fe-41bb-4d46-a37a-9179927cdf38</errorID>
      <errorWord>.</errorWord>
      <group>L1_Format</group>
      <groupName>格式问题</groupName>
      <ability>L2_HalfPunc</ability>
      <abilityName>全半角检查</abilityName>
      <candidateList>
        <item>。</item>
      </candidateList>
      <explain>文本全半角错误。</explain>
      <paraID>6CF289B8</paraID>
      <start>68</start>
      <end>69</end>
      <status>unmodified</status>
      <modifiedWord/>
      <trackRevisions>false</trackRevisions>
    </reviewItem>
    <reviewItem>
      <errorID>be58ff13-6f02-4758-b9cf-2439294abfd7</errorID>
      <errorWord>加载机</errorWord>
      <group>L1_Word</group>
      <groupName>字词问题</groupName>
      <ability>L2_Typo</ability>
      <abilityName>字词错误</abilityName>
      <candidateList>
        <item>加载</item>
      </candidateList>
      <explain/>
      <paraID>5A77FB2F</paraID>
      <start>29</start>
      <end>32</end>
      <status>unmodified</status>
      <modifiedWord/>
      <trackRevisions>false</trackRevisions>
    </reviewItem>
    <reviewItem>
      <errorID>280a8f1a-2d4f-4311-9b94-dce604c65170</errorID>
      <errorWord>产房</errorWord>
      <group>L1_Word</group>
      <groupName>字词问题</groupName>
      <ability>L2_Typo</ability>
      <abilityName>字词错误</abilityName>
      <candidateList>
        <item>厂房</item>
      </candidateList>
      <explain/>
      <paraID>3AD61F86</paraID>
      <start>0</start>
      <end>2</end>
      <status>unmodified</status>
      <modifiedWord/>
      <trackRevisions>false</trackRevisions>
    </reviewItem>
    <reviewItem>
      <errorID>560762fe-457c-43c5-90f0-ac040db0223a</errorID>
      <errorWord>......</errorWord>
      <group>L1_Punc</group>
      <groupName>标点问题</groupName>
      <ability>L2_Punc</ability>
      <abilityName>标点符号检查</abilityName>
      <candidateList>
        <item>……</item>
      </candidateList>
      <explain/>
      <paraID>52199A13</paraID>
      <start>0</start>
      <end>6</end>
      <status>unmodified</status>
      <modifiedWord/>
      <trackRevisions>false</trackRevisions>
    </reviewItem>
    <reviewItem>
      <errorID>63a8595b-1251-4b40-90f6-ef66c2baca7c</errorID>
      <errorWord>......</errorWord>
      <group>L1_Punc</group>
      <groupName>标点问题</groupName>
      <ability>L2_Punc</ability>
      <abilityName>标点符号检查</abilityName>
      <candidateList>
        <item>……</item>
      </candidateList>
      <explain/>
      <paraID>791FD380</paraID>
      <start>0</start>
      <end>6</end>
      <status>unmodified</status>
      <modifiedWord/>
      <trackRevisions>false</trackRevisions>
    </reviewItem>
    <reviewItem>
      <errorID>f7a866d6-6c9d-4739-a8d6-3c2fde54959e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16834C23</paraID>
      <start>0</start>
      <end>3</end>
      <status>unmodified</status>
      <modifiedWord/>
      <trackRevisions>false</trackRevisions>
    </reviewItem>
    <reviewItem>
      <errorID>8873d4e2-a96b-4650-a089-f4d82057caf1</errorID>
      <errorWord>供况</errorWord>
      <group>L1_Word</group>
      <groupName>字词问题</groupName>
      <ability>L2_Typo</ability>
      <abilityName>字词错误</abilityName>
      <candidateList>
        <item>工况</item>
      </candidateList>
      <explain>存在发音相同字词的误用。</explain>
      <paraID>4B727A89</paraID>
      <start>3</start>
      <end>5</end>
      <status>unmodified</status>
      <modifiedWord/>
      <trackRevisions>false</trackRevisions>
    </reviewItem>
    <reviewItem>
      <errorID>c7bd7c29-a26f-441d-9b9e-95b97537ae87</errorID>
      <errorWord>,</errorWord>
      <group>L1_Format</group>
      <groupName>格式问题</groupName>
      <ability>L2_HalfPunc</ability>
      <abilityName>全半角检查</abilityName>
      <candidateList>
        <item>，</item>
      </candidateList>
      <explain>文本全半角错误。</explain>
      <paraID>4B727A89</paraID>
      <start>6</start>
      <end>7</end>
      <status>unmodified</status>
      <modifiedWord/>
      <trackRevisions>false</trackRevisions>
    </reviewItem>
    <reviewItem>
      <errorID>3ab5aeec-4809-44df-8171-714dcb660c35</errorID>
      <errorWord>其它</errorWord>
      <group>L1_Word</group>
      <groupName>字词问题</groupName>
      <ability>L2_Alias</ability>
      <abilityName>也作/曾用词</abilityName>
      <candidateList>
        <item>其他</item>
      </candidateList>
      <explain>词汇[其它]为不规范表述或旧称，其规范书面表述为[其他]。</explain>
      <paraID>4B727A89</paraID>
      <start>7</start>
      <end>9</end>
      <status>unmodified</status>
      <modifiedWord/>
      <trackRevisions>false</trackRevisions>
    </reviewItem>
    <reviewItem>
      <errorID>e483f565-43cd-4586-9d52-f1a1267342d9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7EF8E5A4</paraID>
      <start>0</start>
      <end>3</end>
      <status>unmodified</status>
      <modifiedWord/>
      <trackRevisions>false</trackRevisions>
    </reviewItem>
    <reviewItem>
      <errorID>dc6d26a6-6039-4eaa-bc7e-26eae5d35869</errorID>
      <errorWord>供况</errorWord>
      <group>L1_Word</group>
      <groupName>字词问题</groupName>
      <ability>L2_Typo</ability>
      <abilityName>字词错误</abilityName>
      <candidateList>
        <item>工况</item>
      </candidateList>
      <explain>存在发音相同字词的误用。</explain>
      <paraID>32D0DB1F</paraID>
      <start>3</start>
      <end>5</end>
      <status>unmodified</status>
      <modifiedWord/>
      <trackRevisions>false</trackRevisions>
    </reviewItem>
    <reviewItem>
      <errorID>ebff0e21-6f26-4e5a-83b5-10ff5cb00294</errorID>
      <errorWord>其它</errorWord>
      <group>L1_Word</group>
      <groupName>字词问题</groupName>
      <ability>L2_Alias</ability>
      <abilityName>也作/曾用词</abilityName>
      <candidateList>
        <item>其他</item>
      </candidateList>
      <explain>词汇[其它]为不规范表述或旧称，其规范书面表述为[其他]。</explain>
      <paraID>32D0DB1F</paraID>
      <start>7</start>
      <end>9</end>
      <status>unmodified</status>
      <modifiedWord/>
      <trackRevisions>false</trackRevisions>
    </reviewItem>
    <reviewItem>
      <errorID>2f269b6d-4706-49f7-b0b0-dbb010e6d003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36AD5445</paraID>
      <start>0</start>
      <end>3</end>
      <status>unmodified</status>
      <modifiedWord/>
      <trackRevisions>false</trackRevisions>
    </reviewItem>
    <reviewItem>
      <errorID>ab9acfdf-c1f6-4e89-9c53-e5434bc147bc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F51C31D</paraID>
      <start>0</start>
      <end>3</end>
      <status>unmodified</status>
      <modifiedWord/>
      <trackRevisions>false</trackRevisions>
    </reviewItem>
    <reviewItem>
      <errorID>54ba9ee4-15b6-4ab5-8128-a90e3bbd7706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34F12221</paraID>
      <start>0</start>
      <end>3</end>
      <status>unmodified</status>
      <modifiedWord/>
      <trackRevisions>false</trackRevisions>
    </reviewItem>
    <reviewItem>
      <errorID>ee2d1dbf-ea94-4e4e-8ed9-804f68d91a0b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89CAE69</paraID>
      <start>0</start>
      <end>3</end>
      <status>unmodified</status>
      <modifiedWord/>
      <trackRevisions>false</trackRevisions>
    </reviewItem>
    <reviewItem>
      <errorID>0b9bcd07-72a7-4b07-92c6-efa6a2bf26ec</errorID>
      <errorWord>供应</errorWord>
      <group>L1_Word</group>
      <groupName>字词问题</groupName>
      <ability>L2_Typo</ability>
      <abilityName>字词错误</abilityName>
      <candidateList>
        <item>提供</item>
      </candidateList>
      <explain>“供应～服务”搭配不当，建议修改为“提供～服务”。</explain>
      <paraID> 89CAE69</paraID>
      <start>5</start>
      <end>7</end>
      <status>unmodified</status>
      <modifiedWord/>
      <trackRevisions>false</trackRevisions>
    </reviewItem>
    <reviewItem>
      <errorID>4d1f0d93-c3c2-4b3a-841b-4b8aa37d0d89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58418DCE</paraID>
      <start>0</start>
      <end>3</end>
      <status>unmodified</status>
      <modifiedWord/>
      <trackRevisions>false</trackRevisions>
    </reviewItem>
    <reviewItem>
      <errorID>7b54bf13-07db-4974-8551-faf334ef003b</errorID>
      <errorWord>医院智慧</errorWord>
      <group>L1_Word</group>
      <groupName>字词问题</groupName>
      <ability>L2_Typo</ability>
      <abilityName>字词错误</abilityName>
      <candidateList>
        <item>议员之会</item>
      </candidateList>
      <explain/>
      <paraID>58418DCE</paraID>
      <start>17</start>
      <end>21</end>
      <status>unmodified</status>
      <modifiedWord/>
      <trackRevisions>false</trackRevisions>
    </reviewItem>
    <reviewItem>
      <errorID>7f670aaf-1430-4c78-a803-f241c02cfc85</errorID>
      <errorWord>产房</errorWord>
      <group>L1_Word</group>
      <groupName>字词问题</groupName>
      <ability>L2_Typo</ability>
      <abilityName>字词错误</abilityName>
      <candidateList>
        <item>厂房</item>
      </candidateList>
      <explain/>
      <paraID>1DA1E202</paraID>
      <start>3</start>
      <end>5</end>
      <status>unmodified</status>
      <modifiedWord/>
      <trackRevisions>false</trackRevisions>
    </reviewItem>
    <reviewItem>
      <errorID>0ec592f7-7718-4c06-82be-cb81197fe21b</errorID>
      <errorWord>产房</errorWord>
      <group>L1_Word</group>
      <groupName>字词问题</groupName>
      <ability>L2_Typo</ability>
      <abilityName>字词错误</abilityName>
      <candidateList>
        <item>厂房</item>
      </candidateList>
      <explain/>
      <paraID>454225C5</paraID>
      <start>0</start>
      <end>2</end>
      <status>unmodified</status>
      <modifiedWord/>
      <trackRevisions>false</trackRevisions>
    </reviewItem>
    <reviewItem>
      <errorID>5360e631-f550-4bd8-85ec-f765bd304c31</errorID>
      <errorWord>需具备</errorWord>
      <group>L1_Word</group>
      <groupName>字词问题</groupName>
      <ability>L2_Typo</ability>
      <abilityName>字词错误</abilityName>
      <candidateList>
        <item>须具备</item>
      </candidateList>
      <explain/>
      <paraID>337B7EDC</paraID>
      <start>143</start>
      <end>146</end>
      <status>unmodified</status>
      <modifiedWord/>
      <trackRevisions>false</trackRevisions>
    </reviewItem>
    <reviewItem>
      <errorID>80ca19df-64d7-4657-a13b-e91f6bab3115</errorID>
      <errorWord>能管</errorWord>
      <group>L1_Word</group>
      <groupName>字词问题</groupName>
      <ability>L2_Typo</ability>
      <abilityName>字词错误</abilityName>
      <candidateList>
        <item>能源</item>
      </candidateList>
      <explain>存在发音相近字词的误用。</explain>
      <paraID>64A426FC</paraID>
      <start>38</start>
      <end>40</end>
      <status>unmodified</status>
      <modifiedWord/>
      <trackRevisions>false</trackRevisions>
    </reviewItem>
    <reviewItem>
      <errorID>ac8f6c9e-5210-47af-bc5b-c945a1c3904c</errorID>
      <errorWord>，</errorWord>
      <group>L1_Word</group>
      <groupName>字词问题</groupName>
      <ability>L2_Typo</ability>
      <abilityName>字词错误</abilityName>
      <candidateList>
        <item>，在</item>
      </candidateList>
      <explain/>
      <paraID>64A426FC</paraID>
      <start>104</start>
      <end>105</end>
      <status>unmodified</status>
      <modifiedWord/>
      <trackRevisions>false</trackRevisions>
    </reviewItem>
    <reviewItem>
      <errorID>0732f296-eb5e-42a9-8b84-79639dc87e84</errorID>
      <errorWord>讲</errorWord>
      <group>L1_Word</group>
      <groupName>字词问题</groupName>
      <ability>L2_Typo</ability>
      <abilityName>字词错误</abilityName>
      <candidateList>
        <item>将</item>
      </candidateList>
      <explain>（jiāng）将要；（jiàng）勇将、上将、游泳健将；（qiāng）请求，将子无怒。</explain>
      <paraID>6D96080C</paraID>
      <start>55</start>
      <end>56</end>
      <status>modified</status>
      <modifiedWord>将</modifiedWord>
      <trackRevisions>false</trackRevisions>
    </reviewItem>
    <reviewItem>
      <errorID>bc1b38da-df47-4ee0-a1fb-c9cfa4252940</errorID>
      <errorWord>如果有</errorWord>
      <group>L1_Word</group>
      <groupName>字词问题</groupName>
      <ability>L2_Typo</ability>
      <abilityName>字词错误</abilityName>
      <candidateList>
        <item>如果</item>
      </candidateList>
      <explain>〈连〉表示假设：你～有困难，我可以帮助你。</explain>
      <paraID>6D96080C</paraID>
      <start>166</start>
      <end>169</end>
      <status>unmodified</status>
      <modifiedWord/>
      <trackRevisions>false</trackRevisions>
    </reviewItem>
    <reviewItem>
      <errorID>c67486cf-6179-4fbb-b092-f66c10b35d4c</errorID>
      <errorWord>;</errorWord>
      <group>L1_Format</group>
      <groupName>格式问题</groupName>
      <ability>L2_HalfPunc</ability>
      <abilityName>全半角检查</abilityName>
      <candidateList>
        <item>；</item>
      </candidateList>
      <explain>文本全半角错误。</explain>
      <paraID>4E156EFA</paraID>
      <start>90</start>
      <end>91</end>
      <status>unmodified</status>
      <modifiedWord/>
      <trackRevisions>false</trackRevisions>
    </reviewItem>
    <reviewItem>
      <errorID>5d3a880f-625e-469f-98b3-b18beb06aa5f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6DDADF28</paraID>
      <start>113</start>
      <end>114</end>
      <status>unmodified</status>
      <modifiedWord/>
      <trackRevisions>false</trackRevisions>
    </reviewItem>
    <reviewItem>
      <errorID>dab0a51e-673f-4636-9033-0a21a4c33584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C64314B</paraID>
      <start>31</start>
      <end>32</end>
      <status>unmodified</status>
      <modifiedWord/>
      <trackRevisions>false</trackRevisions>
    </reviewItem>
    <reviewItem>
      <errorID>21922428-68e9-4b3f-bd5b-6ceb0301f118</errorID>
      <errorWord>作</errorWord>
      <group>L1_Word</group>
      <groupName>字词问题</groupName>
      <ability>L2_Typo</ability>
      <abilityName>字词错误</abilityName>
      <candidateList>
        <item>作人</item>
      </candidateList>
      <explain/>
      <paraID>17768262</paraID>
      <start>39</start>
      <end>40</end>
      <status>unmodified</status>
      <modifiedWord/>
      <trackRevisions>false</trackRevisions>
    </reviewItem>
    <reviewItem>
      <errorID>b675374b-9166-4aa1-8606-3645b9441e73</errorID>
      <errorWord>有</errorWord>
      <group>L1_Word</group>
      <groupName>字词问题</groupName>
      <ability>L2_Typo</ability>
      <abilityName>字词错误</abilityName>
      <candidateList>
        <item>由</item>
      </candidateList>
      <explain>存在发音相同字词的误用。</explain>
      <paraID>2C83C238</paraID>
      <start>110</start>
      <end>111</end>
      <status>unmodified</status>
      <modifiedWord/>
      <trackRevisions>false</trackRevisions>
    </reviewItem>
    <reviewItem>
      <errorID>f9e29f96-b7da-4fd6-98a1-83ff5daa4faf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1059AE60</paraID>
      <start>50</start>
      <end>51</end>
      <status>unmodified</status>
      <modifiedWord/>
      <trackRevisions>false</trackRevisions>
    </reviewItem>
    <reviewItem>
      <errorID>fb3f0797-291b-4b93-89b9-da5683187652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602B711A</paraID>
      <start>65</start>
      <end>66</end>
      <status>unmodified</status>
      <modifiedWord/>
      <trackRevisions>false</trackRevisions>
    </reviewItem>
    <reviewItem>
      <errorID>e4ce24ac-ba89-4f92-a86b-4c99bc47769e</errorID>
      <errorWord>系统的</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61B6E26F</paraID>
      <start>18</start>
      <end>21</end>
      <status>unmodified</status>
      <modifiedWord/>
      <trackRevisions>false</trackRevisions>
    </reviewItem>
    <reviewItem>
      <errorID>621a6857-e744-4f15-9783-df2d9e5b8b3f</errorID>
      <errorWord>基础的</errorWord>
      <group>L1_Word</group>
      <groupName>字词问题</groupName>
      <ability>L2_Typo</ability>
      <abilityName>字词错误</abilityName>
      <candidateList>
        <item>基础</item>
      </candidateList>
      <explain/>
      <paraID>61B6E26F</paraID>
      <start>21</start>
      <end>24</end>
      <status>unmodified</status>
      <modifiedWord/>
      <trackRevisions>false</trackRevisions>
    </reviewItem>
    <reviewItem>
      <errorID>e93abc4f-ce5a-4060-9730-986d368e81bb</errorID>
      <errorWord>需具备</errorWord>
      <group>L1_Word</group>
      <groupName>字词问题</groupName>
      <ability>L2_Typo</ability>
      <abilityName>字词错误</abilityName>
      <candidateList>
        <item>须具备</item>
      </candidateList>
      <explain/>
      <paraID>2CC45A59</paraID>
      <start>2</start>
      <end>5</end>
      <status>unmodified</status>
      <modifiedWord/>
      <trackRevisions>false</trackRevisions>
    </reviewItem>
    <reviewItem>
      <errorID>8670ce55-9d09-4d45-882e-05dfa185c150</errorID>
      <errorWord>与楼</errorWord>
      <group>L1_Word</group>
      <groupName>字词问题</groupName>
      <ability>L2_Typo</ability>
      <abilityName>字词错误</abilityName>
      <candidateList>
        <item>与</item>
      </candidateList>
      <explain>（舆）yù参与：～会。</explain>
      <paraID>2CC45A59</paraID>
      <start>77</start>
      <end>79</end>
      <status>unmodified</status>
      <modifiedWord/>
      <trackRevisions>false</trackRevisions>
    </reviewItem>
    <reviewItem>
      <errorID>c69dc357-9405-474c-a2fa-8ba689bfcc36</errorID>
      <errorWord>涉及到</errorWord>
      <group>L1_Word</group>
      <groupName>字词问题</groupName>
      <ability>L2_Typo</ability>
      <abilityName>字词错误</abilityName>
      <candidateList>
        <item>涉及</item>
      </candidateList>
      <explain>〈动〉牵涉到；关联到：案子～好几个人｜这个问题～面很广。</explain>
      <paraID>206B6A03</paraID>
      <start>32</start>
      <end>35</end>
      <status>unmodified</status>
      <modifiedWord/>
      <trackRevisions>false</trackRevisions>
    </reviewItem>
    <reviewItem>
      <errorID>267f62a7-09ba-4110-aab2-bd8063a77887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67F3597E</paraID>
      <start>0</start>
      <end>2</end>
      <status>unmodified</status>
      <modifiedWord/>
      <trackRevisions>false</trackRevisions>
    </reviewItem>
    <reviewItem>
      <errorID>1e5a9b37-e1a1-4d30-9ed9-293b85424606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35CBBAE2</paraID>
      <start>0</start>
      <end>2</end>
      <status>unmodified</status>
      <modifiedWord/>
      <trackRevisions>false</trackRevisions>
    </reviewItem>
    <reviewItem>
      <errorID>74e21933-7d69-44f0-9aa5-e5db0e81c13a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27C3B030</paraID>
      <start>0</start>
      <end>2</end>
      <status>unmodified</status>
      <modifiedWord/>
      <trackRevisions>false</trackRevisions>
    </reviewItem>
    <reviewItem>
      <errorID>6c5256dd-a644-4e23-bb8f-359ffd014b15</errorID>
      <errorWord>..</errorWord>
      <group>L1_Punc</group>
      <groupName>标点问题</groupName>
      <ability>L2_Punc</ability>
      <abilityName>标点符号检查</abilityName>
      <candidateList>
        <item>.</item>
      </candidateList>
      <explain/>
      <paraID> 7E15B6C</paraID>
      <start>0</start>
      <end>2</end>
      <status>unmodified</status>
      <modifiedWord/>
      <trackRevisions>false</trackRevisions>
    </reviewItem>
    <reviewItem>
      <errorID>e6eeb1e2-d418-408a-8041-f423cd5d3fcf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459EFA20</paraID>
      <start>0</start>
      <end>2</end>
      <status>unmodified</status>
      <modifiedWord/>
      <trackRevisions>false</trackRevisions>
    </reviewItem>
    <reviewItem>
      <errorID>1e3c853f-137c-4b2f-bab0-4ce063984774</errorID>
      <errorWord>..</errorWord>
      <group>L1_Punc</group>
      <groupName>标点问题</groupName>
      <ability>L2_Punc</ability>
      <abilityName>标点符号检查</abilityName>
      <candidateList>
        <item>.</item>
      </candidateList>
      <explain/>
      <paraID>1FF89C9D</paraID>
      <start>0</start>
      <end>2</end>
      <status>unmodified</status>
      <modifiedWord/>
      <trackRevisions>false</trackRevisions>
    </reviewItem>
    <reviewItem>
      <errorID>98306a67-8f74-4f21-b73e-dd8cb70122cc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4D9AE0CB</paraID>
      <start>0</start>
      <end>2</end>
      <status>unmodified</status>
      <modifiedWord/>
      <trackRevisions>false</trackRevisions>
    </reviewItem>
    <reviewItem>
      <errorID>58f9881e-40ea-4413-95ee-2ff87b62d4d8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4A95ED19</paraID>
      <start>0</start>
      <end>2</end>
      <status>unmodified</status>
      <modifiedWord/>
      <trackRevisions>false</trackRevisions>
    </reviewItem>
    <reviewItem>
      <errorID>40646313-61fc-4c2e-bf5f-4877020fdc65</errorID>
      <errorWord>..</errorWord>
      <group>L1_Punc</group>
      <groupName>标点问题</groupName>
      <ability>L2_Punc</ability>
      <abilityName>标点符号检查</abilityName>
      <candidateList>
        <item>.</item>
      </candidateList>
      <explain/>
      <paraID>7446EC8E</paraID>
      <start>0</start>
      <end>2</end>
      <status>unmodified</status>
      <modifiedWord/>
      <trackRevisions>false</trackRevisions>
    </reviewItem>
    <reviewItem>
      <errorID>d115e46f-3f87-4e6a-87e2-1d93ab3f4634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313A7950</paraID>
      <start>0</start>
      <end>2</end>
      <status>unmodified</status>
      <modifiedWord/>
      <trackRevisions>false</trackRevisions>
    </reviewItem>
    <reviewItem>
      <errorID>a9c4acde-cc13-46d3-aa6f-4b0e209cc30f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40D6AE3A</paraID>
      <start>0</start>
      <end>2</end>
      <status>unmodified</status>
      <modifiedWord/>
      <trackRevisions>false</trackRevisions>
    </reviewItem>
    <reviewItem>
      <errorID>de8aada7-a2dd-4491-ab7c-3aa7c74231f8</errorID>
      <errorWord>,</errorWord>
      <group>L1_Format</group>
      <groupName>格式问题</groupName>
      <ability>L2_HalfPunc</ability>
      <abilityName>全半角检查</abilityName>
      <candidateList>
        <item>，</item>
      </candidateList>
      <explain>文本全半角错误。</explain>
      <paraID> C9CBBA9</paraID>
      <start>11</start>
      <end>12</end>
      <status>unmodified</status>
      <modifiedWord/>
      <trackRevisions>false</trackRevisions>
    </reviewItem>
    <reviewItem>
      <errorID>fee7fd22-b98a-4848-8c38-4e17ff4683c3</errorID>
      <errorWord>共同协商</errorWord>
      <group>L1_Word</group>
      <groupName>字词问题</groupName>
      <ability>L2_Typo</ability>
      <abilityName>字词错误</abilityName>
      <candidateList>
        <item>协商</item>
      </candidateList>
      <explain/>
      <paraID>6340DABB</paraID>
      <start>38</start>
      <end>42</end>
      <status>unmodified</status>
      <modifiedWord/>
      <trackRevisions>false</trackRevisions>
    </reviewItem>
    <reviewItem>
      <errorID>aaf529f0-ea27-46fa-ae5f-0dae002d0f4c</errorID>
      <errorWord>{</errorWord>
      <group>L1_Punc</group>
      <groupName>标点问题</groupName>
      <ability>L2_Punc</ability>
      <abilityName>标点符号检查</abilityName>
      <candidateList>
        <item>〔</item>
      </candidateList>
      <explain/>
      <paraID>48AB992F</paraID>
      <start>26</start>
      <end>27</end>
      <status>unmodified</status>
      <modifiedWord/>
      <trackRevisions>false</trackRevisions>
    </reviewItem>
    <reviewItem>
      <errorID>1e90902e-d188-4130-aec8-fcd520f13b75</errorID>
      <errorWord>}</errorWord>
      <group>L1_Punc</group>
      <groupName>标点问题</groupName>
      <ability>L2_Punc</ability>
      <abilityName>标点符号检查</abilityName>
      <candidateList>
        <item>〕</item>
      </candidateList>
      <explain/>
      <paraID>48AB992F</paraID>
      <start>31</start>
      <end>32</end>
      <status>unmodified</status>
      <modifiedWord/>
      <trackRevisions>false</trackRevisions>
    </reviewItem>
    <reviewItem>
      <errorID>cd378828-21be-4301-9dcc-7383c0fbaef4</errorID>
      <errorWord>{</errorWord>
      <group>L1_Punc</group>
      <groupName>标点问题</groupName>
      <ability>L2_Punc</ability>
      <abilityName>标点符号检查</abilityName>
      <candidateList>
        <item>〔</item>
      </candidateList>
      <explain/>
      <paraID>6EF2ECF2</paraID>
      <start>32</start>
      <end>33</end>
      <status>unmodified</status>
      <modifiedWord/>
      <trackRevisions>false</trackRevisions>
    </reviewItem>
    <reviewItem>
      <errorID>16efb58c-7eab-48dc-85c4-4b894909fc59</errorID>
      <errorWord>}</errorWord>
      <group>L1_Punc</group>
      <groupName>标点问题</groupName>
      <ability>L2_Punc</ability>
      <abilityName>标点符号检查</abilityName>
      <candidateList>
        <item>〕</item>
      </candidateList>
      <explain/>
      <paraID>6EF2ECF2</paraID>
      <start>37</start>
      <end>38</end>
      <status>unmodified</status>
      <modifiedWord/>
      <trackRevisions>false</trackRevisions>
    </reviewItem>
    <reviewItem>
      <errorID>8043d593-962d-45bf-81ff-388f81be0a92</errorID>
      <errorWord>{</errorWord>
      <group>L1_Punc</group>
      <groupName>标点问题</groupName>
      <ability>L2_Punc</ability>
      <abilityName>标点符号检查</abilityName>
      <candidateList>
        <item>〔</item>
      </candidateList>
      <explain/>
      <paraID>419AEB8F</paraID>
      <start>21</start>
      <end>22</end>
      <status>unmodified</status>
      <modifiedWord/>
      <trackRevisions>false</trackRevisions>
    </reviewItem>
    <reviewItem>
      <errorID>56acf4e8-17dd-419c-a130-c181da0cd102</errorID>
      <errorWord>}</errorWord>
      <group>L1_Punc</group>
      <groupName>标点问题</groupName>
      <ability>L2_Punc</ability>
      <abilityName>标点符号检查</abilityName>
      <candidateList>
        <item>〕</item>
      </candidateList>
      <explain/>
      <paraID>419AEB8F</paraID>
      <start>26</start>
      <end>27</end>
      <status>unmodified</status>
      <modifiedWord/>
      <trackRevisions>false</trackRevisions>
    </reviewItem>
    <reviewItem>
      <errorID>282ec626-aae0-44cc-b390-579bbeae034b</errorID>
      <errorWord>结线</errorWord>
      <group>L1_Word</group>
      <groupName>字词问题</groupName>
      <ability>L2_Typo</ability>
      <abilityName>字词错误</abilityName>
      <candidateList>
        <item>接线</item>
      </candidateList>
      <explain>〈动〉用导线连接线路。</explain>
      <paraID>7140856F</paraID>
      <start>17</start>
      <end>19</end>
      <status>unmodified</status>
      <modifiedWord/>
      <trackRevisions>false</trackRevisions>
    </reviewItem>
    <reviewItem>
      <errorID>a1eea8ef-74ae-4d01-bac9-f66b765bd332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4EA73CD</paraID>
      <start>0</start>
      <end>3</end>
      <status>unmodified</status>
      <modifiedWord/>
      <trackRevisions>false</trackRevisions>
    </reviewItem>
    <reviewItem>
      <errorID>7c40f6ef-8c5b-43cf-a5a7-122e1218b34f</errorID>
      <errorWord>产房</errorWord>
      <group>L1_Word</group>
      <groupName>字词问题</groupName>
      <ability>L2_Typo</ability>
      <abilityName>字词错误</abilityName>
      <candidateList>
        <item>厂房</item>
      </candidateList>
      <explain/>
      <paraID> 4EA73CD</paraID>
      <start>66</start>
      <end>68</end>
      <status>unmodified</status>
      <modifiedWord/>
      <trackRevisions>false</trackRevisions>
    </reviewItem>
    <reviewItem>
      <errorID>a8ed0ba4-1542-4d34-9edd-1d33c4a84af5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4E590180</paraID>
      <start>0</start>
      <end>3</end>
      <status>unmodified</status>
      <modifiedWord/>
      <trackRevisions>false</trackRevisions>
    </reviewItem>
    <reviewItem>
      <errorID>010a983a-c3ff-4074-bce8-70ae89e218fb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742F9BD4</paraID>
      <start>0</start>
      <end>3</end>
      <status>unmodified</status>
      <modifiedWord/>
      <trackRevisions>false</trackRevisions>
    </reviewItem>
    <reviewItem>
      <errorID>46554604-1da7-4868-bff6-159c02d1b477</errorID>
      <errorWord>:</errorWord>
      <group>L1_Format</group>
      <groupName>格式问题</groupName>
      <ability>L2_HalfPunc</ability>
      <abilityName>全半角检查</abilityName>
      <candidateList>
        <item>：</item>
      </candidateList>
      <explain>文本全半角错误。</explain>
      <paraID>6CAD8F58</paraID>
      <start>4</start>
      <end>5</end>
      <status>unmodified</status>
      <modifiedWord/>
      <trackRevisions>false</trackRevisions>
    </reviewItem>
    <reviewItem>
      <errorID>c6f6be39-d076-4d2b-adc4-fb1709efd644</errorID>
      <errorWord>)</errorWord>
      <group>L1_Format</group>
      <groupName>格式问题</groupName>
      <ability>L2_HalfPunc</ability>
      <abilityName>全半角检查</abilityName>
      <candidateList>
        <item>）</item>
      </candidateList>
      <explain>文本全半角错误。</explain>
      <paraID> 744088E</paraID>
      <start>21</start>
      <end>22</end>
      <status>unmodified</status>
      <modifiedWord/>
      <trackRevisions>false</trackRevisions>
    </reviewItem>
    <reviewItem>
      <errorID>067b9ff6-6b74-4fc5-9bff-b481c0af8b1f</errorID>
      <errorWord>:</errorWord>
      <group>L1_Format</group>
      <groupName>格式问题</groupName>
      <ability>L2_HalfPunc</ability>
      <abilityName>全半角检查</abilityName>
      <candidateList>
        <item>：</item>
      </candidateList>
      <explain>文本全半角错误。</explain>
      <paraID>27640BC0</paraID>
      <start>9</start>
      <end>10</end>
      <status>unmodified</status>
      <modifiedWord/>
      <trackRevisions>false</trackRevisions>
    </reviewItem>
    <reviewItem>
      <errorID>7933b096-d664-48e4-b989-dfa8c232dd74</errorID>
      <errorWord>:</errorWord>
      <group>L1_Format</group>
      <groupName>格式问题</groupName>
      <ability>L2_HalfPunc</ability>
      <abilityName>全半角检查</abilityName>
      <candidateList>
        <item>：</item>
      </candidateList>
      <explain>文本全半角错误。</explain>
      <paraID>27640BC0</paraID>
      <start>24</start>
      <end>25</end>
      <status>unmodified</status>
      <modifiedWord/>
      <trackRevisions>false</trackRevisions>
    </reviewItem>
    <reviewItem>
      <errorID>57ae3d6b-eb41-475c-874b-9036057fe607</errorID>
      <errorWord>:</errorWord>
      <group>L1_Format</group>
      <groupName>格式问题</groupName>
      <ability>L2_HalfPunc</ability>
      <abilityName>全半角检查</abilityName>
      <candidateList>
        <item>：</item>
      </candidateList>
      <explain>文本全半角错误。</explain>
      <paraID>5E62E5BE</paraID>
      <start>4</start>
      <end>5</end>
      <status>unmodified</status>
      <modifiedWord/>
      <trackRevisions>false</trackRevisions>
    </reviewItem>
    <reviewItem>
      <errorID>56219c5e-193f-4338-8292-b356026c0e2a</errorID>
      <errorWord>)</errorWord>
      <group>L1_Format</group>
      <groupName>格式问题</groupName>
      <ability>L2_HalfPunc</ability>
      <abilityName>全半角检查</abilityName>
      <candidateList>
        <item>）</item>
      </candidateList>
      <explain>文本全半角错误。</explain>
      <paraID>4FD30C76</paraID>
      <start>20</start>
      <end>21</end>
      <status>unmodified</status>
      <modifiedWord/>
      <trackRevisions>false</trackRevisions>
    </reviewItem>
    <reviewItem>
      <errorID>7b361df4-26bd-4cc8-89c3-2f968c73e08b</errorID>
      <errorWord>:</errorWord>
      <group>L1_Format</group>
      <groupName>格式问题</groupName>
      <ability>L2_HalfPunc</ability>
      <abilityName>全半角检查</abilityName>
      <candidateList>
        <item>：</item>
      </candidateList>
      <explain>文本全半角错误。</explain>
      <paraID>262C338B</paraID>
      <start>9</start>
      <end>10</end>
      <status>unmodified</status>
      <modifiedWord/>
      <trackRevisions>false</trackRevisions>
    </reviewItem>
    <reviewItem>
      <errorID>174b6742-93d1-4516-b6be-cdd424e259a3</errorID>
      <errorWord>:</errorWord>
      <group>L1_Format</group>
      <groupName>格式问题</groupName>
      <ability>L2_HalfPunc</ability>
      <abilityName>全半角检查</abilityName>
      <candidateList>
        <item>：</item>
      </candidateList>
      <explain>文本全半角错误。</explain>
      <paraID>262C338B</paraID>
      <start>24</start>
      <end>25</end>
      <status>unmodified</status>
      <modifiedWord/>
      <trackRevisions>false</trackRevisions>
    </reviewItem>
    <reviewItem>
      <errorID>89fa6a05-3800-440d-996a-25161249820e</errorID>
      <errorWord>~</errorWord>
      <group>L1_Format</group>
      <groupName>格式问题</groupName>
      <ability>L2_HalfPunc</ability>
      <abilityName>全半角检查</abilityName>
      <candidateList>
        <item>～</item>
      </candidateList>
      <explain>文本全半角错误。</explain>
      <paraID> 5BAE360</paraID>
      <start>11</start>
      <end>12</end>
      <status>unmodified</status>
      <modifiedWord/>
      <trackRevisions>false</trackRevisions>
    </reviewItem>
    <reviewItem>
      <errorID>d41f1079-34d3-4f07-b85b-98836184c6fe</errorID>
      <errorWord>~</errorWord>
      <group>L1_Format</group>
      <groupName>格式问题</groupName>
      <ability>L2_HalfPunc</ability>
      <abilityName>全半角检查</abilityName>
      <candidateList>
        <item>～</item>
      </candidateList>
      <explain>文本全半角错误。</explain>
      <paraID>2676EA58</paraID>
      <start>11</start>
      <end>12</end>
      <status>unmodified</status>
      <modifiedWord/>
      <trackRevisions>false</trackRevisions>
    </reviewItem>
    <reviewItem>
      <errorID>c3d3e455-b53f-468c-b312-3fae4bf8fddc</errorID>
      <errorWord>~</errorWord>
      <group>L1_Format</group>
      <groupName>格式问题</groupName>
      <ability>L2_HalfPunc</ability>
      <abilityName>全半角检查</abilityName>
      <candidateList>
        <item>～</item>
      </candidateList>
      <explain>文本全半角错误。</explain>
      <paraID>21D9977F</paraID>
      <start>10</start>
      <end>11</end>
      <status>unmodified</status>
      <modifiedWord/>
      <trackRevisions>false</trackRevisions>
    </reviewItem>
    <reviewItem>
      <errorID>e7f1dd12-deac-4cc8-af49-554989962ec8</errorID>
      <errorWord>~</errorWord>
      <group>L1_Format</group>
      <groupName>格式问题</groupName>
      <ability>L2_HalfPunc</ability>
      <abilityName>全半角检查</abilityName>
      <candidateList>
        <item>～</item>
      </candidateList>
      <explain>文本全半角错误。</explain>
      <paraID>49CA9FCF</paraID>
      <start>11</start>
      <end>12</end>
      <status>unmodified</status>
      <modifiedWord/>
      <trackRevisions>false</trackRevisions>
    </reviewItem>
    <reviewItem>
      <errorID>7ead00a1-e9f3-474c-9d9c-b929da21b2ab</errorID>
      <errorWord>:</errorWord>
      <group>L1_Format</group>
      <groupName>格式问题</groupName>
      <ability>L2_HalfPunc</ability>
      <abilityName>全半角检查</abilityName>
      <candidateList>
        <item>：</item>
      </candidateList>
      <explain>文本全半角错误。</explain>
      <paraID>3B437221</paraID>
      <start>4</start>
      <end>5</end>
      <status>unmodified</status>
      <modifiedWord/>
      <trackRevisions>false</trackRevisions>
    </reviewItem>
    <reviewItem>
      <errorID>56993e56-f44b-4be4-a05c-0cb2351e1096</errorID>
      <errorWord>KW</errorWord>
      <group>L1_Word</group>
      <groupName>字词问题</groupName>
      <ability>L2_Typo</ability>
      <abilityName>字词错误</abilityName>
      <candidateList>
        <item>kW</item>
      </candidateList>
      <explain/>
      <paraID>55C881CC</paraID>
      <start>14</start>
      <end>16</end>
      <status>unmodified</status>
      <modifiedWord/>
      <trackRevisions>false</trackRevisions>
    </reviewItem>
    <reviewItem>
      <errorID>cc3a8975-41e5-410b-bff2-c5bc70266c2c</errorID>
      <errorWord>)</errorWord>
      <group>L1_Format</group>
      <groupName>格式问题</groupName>
      <ability>L2_HalfPunc</ability>
      <abilityName>全半角检查</abilityName>
      <candidateList>
        <item>）</item>
      </candidateList>
      <explain>文本全半角错误。</explain>
      <paraID>50ED980A</paraID>
      <start>13</start>
      <end>14</end>
      <status>unmodified</status>
      <modifiedWord/>
      <trackRevisions>false</trackRevisions>
    </reviewItem>
    <reviewItem>
      <errorID>d882d1a7-4048-44e9-b2c2-120f457b007e</errorID>
      <errorWord>:</errorWord>
      <group>L1_Format</group>
      <groupName>格式问题</groupName>
      <ability>L2_HalfPunc</ability>
      <abilityName>全半角检查</abilityName>
      <candidateList>
        <item>：</item>
      </candidateList>
      <explain>文本全半角错误。</explain>
      <paraID>6235CB35</paraID>
      <start>5</start>
      <end>6</end>
      <status>unmodified</status>
      <modifiedWord/>
      <trackRevisions>false</trackRevisions>
    </reviewItem>
    <reviewItem>
      <errorID>acce9260-7f98-44a2-a730-3a9a066350bc</errorID>
      <errorWord>KW</errorWord>
      <group>L1_Word</group>
      <groupName>字词问题</groupName>
      <ability>L2_Typo</ability>
      <abilityName>字词错误</abilityName>
      <candidateList>
        <item>kW</item>
      </candidateList>
      <explain/>
      <paraID>78ABC7EA</paraID>
      <start>25</start>
      <end>27</end>
      <status>unmodified</status>
      <modifiedWord/>
      <trackRevisions>false</trackRevisions>
    </reviewItem>
    <reviewItem>
      <errorID>2e399177-84e4-42a0-842b-c00cfa4ae986</errorID>
      <errorWord>；；</errorWord>
      <group>L1_Punc</group>
      <groupName>标点问题</groupName>
      <ability>L2_Punc</ability>
      <abilityName>标点符号检查</abilityName>
      <candidateList>
        <item>；</item>
      </candidateList>
      <explain/>
      <paraID>78ABC7EA</paraID>
      <start>27</start>
      <end>29</end>
      <status>unmodified</status>
      <modifiedWord/>
      <trackRevisions>false</trackRevisions>
    </reviewItem>
    <reviewItem>
      <errorID>e8891f32-75d1-4f5d-92de-eb2231622980</errorID>
      <errorWord>)</errorWord>
      <group>L1_Format</group>
      <groupName>格式问题</groupName>
      <ability>L2_HalfPunc</ability>
      <abilityName>全半角检查</abilityName>
      <candidateList>
        <item>）</item>
      </candidateList>
      <explain>文本全半角错误。</explain>
      <paraID>282E65AF</paraID>
      <start>13</start>
      <end>14</end>
      <status>unmodified</status>
      <modifiedWord/>
      <trackRevisions>false</trackRevisions>
    </reviewItem>
    <reviewItem>
      <errorID>97df725c-f49c-41ea-bd35-7116114fc07b</errorID>
      <errorWord>(</errorWord>
      <group>L1_Format</group>
      <groupName>格式问题</groupName>
      <ability>L2_HalfPunc</ability>
      <abilityName>全半角检查</abilityName>
      <candidateList>
        <item>（</item>
      </candidateList>
      <explain>文本全半角错误。</explain>
      <paraID>5870FACE</paraID>
      <start>9</start>
      <end>10</end>
      <status>unmodified</status>
      <modifiedWord/>
      <trackRevisions>false</trackRevisions>
    </reviewItem>
    <reviewItem>
      <errorID>389c191f-c922-476b-9c0b-0a5283b38c06</errorID>
      <errorWord>)</errorWord>
      <group>L1_Format</group>
      <groupName>格式问题</groupName>
      <ability>L2_HalfPunc</ability>
      <abilityName>全半角检查</abilityName>
      <candidateList>
        <item>）</item>
      </candidateList>
      <explain>文本全半角错误。</explain>
      <paraID>5870FACE</paraID>
      <start>17</start>
      <end>18</end>
      <status>unmodified</status>
      <modifiedWord/>
      <trackRevisions>false</trackRevisions>
    </reviewItem>
    <reviewItem>
      <errorID>3b31d38d-f81c-4b8f-b53f-a7a57856a063</errorID>
      <errorWord>:</errorWord>
      <group>L1_Format</group>
      <groupName>格式问题</groupName>
      <ability>L2_HalfPunc</ability>
      <abilityName>全半角检查</abilityName>
      <candidateList>
        <item>：</item>
      </candidateList>
      <explain>文本全半角错误。</explain>
      <paraID>305B81BB</paraID>
      <start>9</start>
      <end>10</end>
      <status>unmodified</status>
      <modifiedWord/>
      <trackRevisions>false</trackRevisions>
    </reviewItem>
    <reviewItem>
      <errorID>ef6c2629-a46e-41fd-bf7a-d7a7416afdd7</errorID>
      <errorWord>:</errorWord>
      <group>L1_Format</group>
      <groupName>格式问题</groupName>
      <ability>L2_HalfPunc</ability>
      <abilityName>全半角检查</abilityName>
      <candidateList>
        <item>：</item>
      </candidateList>
      <explain>文本全半角错误。</explain>
      <paraID>70205567</paraID>
      <start>4</start>
      <end>5</end>
      <status>unmodified</status>
      <modifiedWord/>
      <trackRevisions>false</trackRevisions>
    </reviewItem>
    <reviewItem>
      <errorID>e926cf8e-18f7-418b-b365-53cf5813757c</errorID>
      <errorWord>(</errorWord>
      <group>L1_Format</group>
      <groupName>格式问题</groupName>
      <ability>L2_HalfPunc</ability>
      <abilityName>全半角检查</abilityName>
      <candidateList>
        <item>（</item>
      </candidateList>
      <explain>文本全半角错误。</explain>
      <paraID>70205567</paraID>
      <start>13</start>
      <end>14</end>
      <status>unmodified</status>
      <modifiedWord/>
      <trackRevisions>false</trackRevisions>
    </reviewItem>
    <reviewItem>
      <errorID>38a246ed-3b86-4c55-a545-586f10741cce</errorID>
      <errorWord>)</errorWord>
      <group>L1_Format</group>
      <groupName>格式问题</groupName>
      <ability>L2_HalfPunc</ability>
      <abilityName>全半角检查</abilityName>
      <candidateList>
        <item>）</item>
      </candidateList>
      <explain>文本全半角错误。</explain>
      <paraID>70205567</paraID>
      <start>17</start>
      <end>18</end>
      <status>unmodified</status>
      <modifiedWord/>
      <trackRevisions>false</trackRevisions>
    </reviewItem>
    <reviewItem>
      <errorID>fa7caaf9-3060-48ef-a2da-cfb93466e16b</errorID>
      <errorWord>)</errorWord>
      <group>L1_Format</group>
      <groupName>格式问题</groupName>
      <ability>L2_HalfPunc</ability>
      <abilityName>全半角检查</abilityName>
      <candidateList>
        <item>）</item>
      </candidateList>
      <explain>文本全半角错误。</explain>
      <paraID>586391AA</paraID>
      <start>21</start>
      <end>22</end>
      <status>unmodified</status>
      <modifiedWord/>
      <trackRevisions>false</trackRevisions>
    </reviewItem>
    <reviewItem>
      <errorID>c23229fd-b1ce-4ca3-ac89-88269a710135</errorID>
      <errorWord>:</errorWord>
      <group>L1_Format</group>
      <groupName>格式问题</groupName>
      <ability>L2_HalfPunc</ability>
      <abilityName>全半角检查</abilityName>
      <candidateList>
        <item>：</item>
      </candidateList>
      <explain>文本全半角错误。</explain>
      <paraID>5EF47DC5</paraID>
      <start>4</start>
      <end>5</end>
      <status>unmodified</status>
      <modifiedWord/>
      <trackRevisions>false</trackRevisions>
    </reviewItem>
    <reviewItem>
      <errorID>f006b5fc-1ba9-4335-8d67-4ee0384f9f05</errorID>
      <errorWord>:</errorWord>
      <group>L1_Format</group>
      <groupName>格式问题</groupName>
      <ability>L2_HalfPunc</ability>
      <abilityName>全半角检查</abilityName>
      <candidateList>
        <item>：</item>
      </candidateList>
      <explain>文本全半角错误。</explain>
      <paraID>4C6B370A</paraID>
      <start>9</start>
      <end>10</end>
      <status>unmodified</status>
      <modifiedWord/>
      <trackRevisions>false</trackRevisions>
    </reviewItem>
    <reviewItem>
      <errorID>16e882c2-1494-49f3-8b08-ae0efb457ee2</errorID>
      <errorWord>:</errorWord>
      <group>L1_Format</group>
      <groupName>格式问题</groupName>
      <ability>L2_HalfPunc</ability>
      <abilityName>全半角检查</abilityName>
      <candidateList>
        <item>：</item>
      </candidateList>
      <explain>文本全半角错误。</explain>
      <paraID>25005FC3</paraID>
      <start>4</start>
      <end>5</end>
      <status>unmodified</status>
      <modifiedWord/>
      <trackRevisions>false</trackRevisions>
    </reviewItem>
    <reviewItem>
      <errorID>f6d01e76-1ca6-482f-96db-f6825f6e2507</errorID>
      <errorWord>5~85%</errorWord>
      <group>L1_Knowledge</group>
      <groupName>知识性问题</groupName>
      <ability>L2_Knowledge</ability>
      <abilityName>其他知识</abilityName>
      <candidateList>
        <item>5%～85%</item>
      </candidateList>
      <explain>1. “5~85%”中的单位“%”仅出现在后一个数字上，容易引起歧义；根据《现代汉语标点符号数字用法规范手册》，数字表示范围两边需要使用统一的格式。2. 根据标点国标 4.13 中的规则，数字、时间或地域连接符应使用（视觉上更长的）“—”或“～”。</explain>
      <paraID>25005FC3</paraID>
      <start>5</start>
      <end>11</end>
      <status>modified</status>
      <modifiedWord>5%～85%</modifiedWord>
      <trackRevisions>false</trackRevisions>
    </reviewItem>
    <reviewItem>
      <errorID>26bdb27d-621e-4f60-ba68-9872d6b4c038</errorID>
      <errorWord>(</errorWord>
      <group>L1_Format</group>
      <groupName>格式问题</groupName>
      <ability>L2_HalfPunc</ability>
      <abilityName>全半角检查</abilityName>
      <candidateList>
        <item>（</item>
      </candidateList>
      <explain>文本全半角错误。</explain>
      <paraID>25005FC3</paraID>
      <start>13</start>
      <end>14</end>
      <status>unmodified</status>
      <modifiedWord/>
      <trackRevisions>false</trackRevisions>
    </reviewItem>
    <reviewItem>
      <errorID>a8c12fef-bc5c-433d-b9e6-b11e004ec7bd</errorID>
      <errorWord>)</errorWord>
      <group>L1_Format</group>
      <groupName>格式问题</groupName>
      <ability>L2_HalfPunc</ability>
      <abilityName>全半角检查</abilityName>
      <candidateList>
        <item>）</item>
      </candidateList>
      <explain>文本全半角错误。</explain>
      <paraID>25005FC3</paraID>
      <start>17</start>
      <end>18</end>
      <status>unmodified</status>
      <modifiedWord/>
      <trackRevisions>false</trackRevisions>
    </reviewItem>
    <reviewItem>
      <errorID>0ebc1a05-f0d2-4887-9a39-32ac0f581dfc</errorID>
      <errorWord>)</errorWord>
      <group>L1_Format</group>
      <groupName>格式问题</groupName>
      <ability>L2_HalfPunc</ability>
      <abilityName>全半角检查</abilityName>
      <candidateList>
        <item>）</item>
      </candidateList>
      <explain>文本全半角错误。</explain>
      <paraID>79A1992A</paraID>
      <start>21</start>
      <end>22</end>
      <status>unmodified</status>
      <modifiedWord/>
      <trackRevisions>false</trackRevisions>
    </reviewItem>
    <reviewItem>
      <errorID>c4ac3a3a-3c36-4cac-9fa6-6bb49420269d</errorID>
      <errorWord>:</errorWord>
      <group>L1_Format</group>
      <groupName>格式问题</groupName>
      <ability>L2_HalfPunc</ability>
      <abilityName>全半角检查</abilityName>
      <candidateList>
        <item>：</item>
      </candidateList>
      <explain>文本全半角错误。</explain>
      <paraID>7A85107D</paraID>
      <start>4</start>
      <end>5</end>
      <status>unmodified</status>
      <modifiedWord/>
      <trackRevisions>false</trackRevisions>
    </reviewItem>
    <reviewItem>
      <errorID>aabe10b1-e8ae-48e2-ad3c-eda910ababbb</errorID>
      <errorWord>PH值</errorWord>
      <group>L1_Word</group>
      <groupName>字词问题</groupName>
      <ability>L2_Typo</ability>
      <abilityName>字词错误</abilityName>
      <candidateList>
        <item>pH值</item>
      </candidateList>
      <explain/>
      <paraID>504A738E</paraID>
      <start>36</start>
      <end>39</end>
      <status>unmodified</status>
      <modifiedWord/>
      <trackRevisions>false</trackRevisions>
    </reviewItem>
    <reviewItem>
      <errorID>8cf9be84-2934-49b6-95b4-fa6cd890a385</errorID>
      <errorWord>:</errorWord>
      <group>L1_Format</group>
      <groupName>格式问题</groupName>
      <ability>L2_HalfPunc</ability>
      <abilityName>全半角检查</abilityName>
      <candidateList>
        <item>：</item>
      </candidateList>
      <explain>文本全半角错误。</explain>
      <paraID>7F96E7C8</paraID>
      <start>32</start>
      <end>33</end>
      <status>unmodified</status>
      <modifiedWord/>
      <trackRevisions>false</trackRevisions>
    </reviewItem>
    <reviewItem>
      <errorID>95714a58-ca26-4fea-91a5-c443efeb67d3</errorID>
      <errorWord>:</errorWord>
      <group>L1_Format</group>
      <groupName>格式问题</groupName>
      <ability>L2_HalfPunc</ability>
      <abilityName>全半角检查</abilityName>
      <candidateList>
        <item>：</item>
      </candidateList>
      <explain>文本全半角错误。</explain>
      <paraID> 3ED517E</paraID>
      <start>4</start>
      <end>5</end>
      <status>unmodified</status>
      <modifiedWord/>
      <trackRevisions>false</trackRevisions>
    </reviewItem>
    <reviewItem>
      <errorID>fe294735-7e6b-41ae-a7a3-2b6bc2604a65</errorID>
      <errorWord>(</errorWord>
      <group>L1_Format</group>
      <groupName>格式问题</groupName>
      <ability>L2_HalfPunc</ability>
      <abilityName>全半角检查</abilityName>
      <candidateList>
        <item>（</item>
      </candidateList>
      <explain>文本全半角错误。</explain>
      <paraID> 3ED517E</paraID>
      <start>8</start>
      <end>9</end>
      <status>unmodified</status>
      <modifiedWord/>
      <trackRevisions>false</trackRevisions>
    </reviewItem>
    <reviewItem>
      <errorID>f2eabea8-0498-46c1-9818-26519b29a519</errorID>
      <errorWord>)</errorWord>
      <group>L1_Format</group>
      <groupName>格式问题</groupName>
      <ability>L2_HalfPunc</ability>
      <abilityName>全半角检查</abilityName>
      <candidateList>
        <item>）</item>
      </candidateList>
      <explain>文本全半角错误。</explain>
      <paraID> 3ED517E</paraID>
      <start>51</start>
      <end>52</end>
      <status>unmodified</status>
      <modifiedWord/>
      <trackRevisions>false</trackRevisions>
    </reviewItem>
    <reviewItem>
      <errorID>22e8c7b0-568a-46e2-a143-042c167365dc</errorID>
      <errorWord>:</errorWord>
      <group>L1_Format</group>
      <groupName>格式问题</groupName>
      <ability>L2_HalfPunc</ability>
      <abilityName>全半角检查</abilityName>
      <candidateList>
        <item>：</item>
      </candidateList>
      <explain>文本全半角错误。</explain>
      <paraID> 3ED517E</paraID>
      <start>77</start>
      <end>78</end>
      <status>unmodified</status>
      <modifiedWord/>
      <trackRevisions>false</trackRevisions>
    </reviewItem>
    <reviewItem>
      <errorID>12e0d5a8-cdd0-496c-aa13-1bbb1c229f87</errorID>
      <errorWord>、以及</errorWord>
      <group>L1_Punc</group>
      <groupName>标点问题</groupName>
      <ability>L2_Punc</ability>
      <abilityName>标点符号检查</abilityName>
      <candidateList>
        <item>，以及</item>
      </candidateList>
      <explain>连接词前后不宜使用顿号，建议使用逗号。</explain>
      <paraID>1841BBE9</paraID>
      <start>56</start>
      <end>59</end>
      <status>modified</status>
      <modifiedWord>，以及</modifiedWord>
      <trackRevisions>false</trackRevisions>
    </reviewItem>
    <reviewItem>
      <errorID>2b2e3a63-7b72-42b3-b0ea-36061fddc404</errorID>
      <errorWord>准</errorWord>
      <group>L1_Word</group>
      <groupName>字词问题</groupName>
      <ability>L2_Typo</ability>
      <abilityName>字词错误</abilityName>
      <candidateList>
        <item>准和</item>
      </candidateList>
      <explain/>
      <paraID>11C1B596</paraID>
      <start>95</start>
      <end>96</end>
      <status>unmodified</status>
      <modifiedWord/>
      <trackRevisions>false</trackRevisions>
    </reviewItem>
    <reviewItem>
      <errorID>f311eb48-5865-4533-bd26-07fdce787e82</errorID>
      <errorWord>：如</errorWord>
      <group>L1_Word</group>
      <groupName>字词问题</groupName>
      <ability>L2_Typo</ability>
      <abilityName>字词错误</abilityName>
      <candidateList>
        <item>：</item>
      </candidateList>
      <explain/>
      <paraID>5A4F7EDE</paraID>
      <start>4</start>
      <end>6</end>
      <status>unmodified</status>
      <modifiedWord/>
      <trackRevisions>false</trackRevisions>
    </reviewItem>
    <reviewItem>
      <errorID>d7699d75-2348-4969-9400-a7efed5f26a2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4AB9F3D7</paraID>
      <start>0</start>
      <end>2</end>
      <status>unmodified</status>
      <modifiedWord/>
      <trackRevisions>false</trackRevisions>
    </reviewItem>
    <reviewItem>
      <errorID>02ecb0ce-db3f-4e21-8402-7d26346fad24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657656C1</paraID>
      <start>0</start>
      <end>2</end>
      <status>unmodified</status>
      <modifiedWord/>
      <trackRevisions>false</trackRevisions>
    </reviewItem>
    <reviewItem>
      <errorID>40aac10f-2175-4c05-8883-014837108e99</errorID>
      <errorWord>其它情况下</errorWord>
      <group>L1_Word</group>
      <groupName>字词问题</groupName>
      <ability>L2_Alias</ability>
      <abilityName>也作/曾用词</abilityName>
      <candidateList>
        <item>其他情况下</item>
      </candidateList>
      <explain>词汇[其它情况下]为不规范表述或旧称，其规范书面表述为[其他情况下]。</explain>
      <paraID>43BB128F</paraID>
      <start>95</start>
      <end>100</end>
      <status>unmodified</status>
      <modifiedWord/>
      <trackRevisions>false</trackRevisions>
    </reviewItem>
    <reviewItem>
      <errorID>012b9c4f-8291-4a8e-9c0a-4b044e56b1a8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1D20EDA9</paraID>
      <start>0</start>
      <end>2</end>
      <status>unmodified</status>
      <modifiedWord/>
      <trackRevisions>false</trackRevisions>
    </reviewItem>
    <reviewItem>
      <errorID>e90f13f3-424d-4c5b-94fa-9a3d7faa66c8</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1D20EDA9</paraID>
      <start>28</start>
      <end>30</end>
      <status>unmodified</status>
      <modifiedWord/>
      <trackRevisions>false</trackRevisions>
    </reviewItem>
    <reviewItem>
      <errorID>0d87f63f-5685-45ab-b366-62a5c698e974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747E1370</paraID>
      <start>0</start>
      <end>2</end>
      <status>unmodified</status>
      <modifiedWord/>
      <trackRevisions>false</trackRevisions>
    </reviewItem>
    <reviewItem>
      <errorID>ee7c3487-6087-4dd6-a677-85aff0204ad0</errorID>
      <errorWord>：</errorWord>
      <group>L1_Format</group>
      <groupName>格式问题</groupName>
      <ability>L2_HalfPunc</ability>
      <abilityName>全半角检查</abilityName>
      <candidateList>
        <item>:</item>
      </candidateList>
      <explain>文本全半角错误。</explain>
      <paraID>456BCF34</paraID>
      <start>15</start>
      <end>16</end>
      <status>unmodified</status>
      <modifiedWord/>
      <trackRevisions>false</trackRevisions>
    </reviewItem>
    <reviewItem>
      <errorID>caccee35-79d1-40da-8128-f57cff34cada</errorID>
      <errorWord>：</errorWord>
      <group>L1_Format</group>
      <groupName>格式问题</groupName>
      <ability>L2_HalfPunc</ability>
      <abilityName>全半角检查</abilityName>
      <candidateList>
        <item>:</item>
      </candidateList>
      <explain>文本全半角错误。</explain>
      <paraID>456BCF34</paraID>
      <start>20</start>
      <end>21</end>
      <status>unmodified</status>
      <modifiedWord/>
      <trackRevisions>false</trackRevisions>
    </reviewItem>
    <reviewItem>
      <errorID>a953140b-6986-49bd-8c9d-17b029dac507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456BCF34</paraID>
      <start>59</start>
      <end>63</end>
      <status>unmodified</status>
      <modifiedWord/>
      <trackRevisions>false</trackRevisions>
    </reviewItem>
    <reviewItem>
      <errorID>4903df9d-9b33-405b-924e-409b6eeec149</errorID>
      <errorWord>其它</errorWord>
      <group>L1_Word</group>
      <groupName>字词问题</groupName>
      <ability>L2_Alias</ability>
      <abilityName>也作/曾用词</abilityName>
      <candidateList>
        <item>其他</item>
      </candidateList>
      <explain>词汇[其它]为不规范表述或旧称，其规范书面表述为[其他]。</explain>
      <paraID>456BCF34</paraID>
      <start>98</start>
      <end>100</end>
      <status>unmodified</status>
      <modifiedWord/>
      <trackRevisions>false</trackRevisions>
    </reviewItem>
    <reviewItem>
      <errorID>5fe9c035-33cd-493b-be2a-2fa68971830e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58A63852</paraID>
      <start>0</start>
      <end>2</end>
      <status>unmodified</status>
      <modifiedWord/>
      <trackRevisions>false</trackRevisions>
    </reviewItem>
    <reviewItem>
      <errorID>e3180301-c777-4467-8bce-97fde42fa063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429A812A</paraID>
      <start>0</start>
      <end>2</end>
      <status>unmodified</status>
      <modifiedWord/>
      <trackRevisions>false</trackRevisions>
    </reviewItem>
    <reviewItem>
      <errorID>f0da13da-1e49-4712-bd50-4015c52f35dc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E618DDA</paraID>
      <start>0</start>
      <end>2</end>
      <status>unmodified</status>
      <modifiedWord/>
      <trackRevisions>false</trackRevisions>
    </reviewItem>
    <reviewItem>
      <errorID>1bcf6ccb-ed9d-4708-8191-5c90119c9b92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56ED9E8</paraID>
      <start>0</start>
      <end>2</end>
      <status>unmodified</status>
      <modifiedWord/>
      <trackRevisions>false</trackRevisions>
    </reviewItem>
    <reviewItem>
      <errorID>db1f761f-fda0-40ec-a85e-7adb25f6eec9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49514F86</paraID>
      <start>0</start>
      <end>2</end>
      <status>unmodified</status>
      <modifiedWord/>
      <trackRevisions>false</trackRevisions>
    </reviewItem>
    <reviewItem>
      <errorID>c9460031-ab4b-44c1-9c88-33ef72b58f31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B13734</paraID>
      <start>0</start>
      <end>2</end>
      <status>unmodified</status>
      <modifiedWord/>
      <trackRevisions>false</trackRevisions>
    </reviewItem>
    <reviewItem>
      <errorID>b4426051-bde2-4e4d-9f8b-c1dd00b0e273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24118277</paraID>
      <start>0</start>
      <end>2</end>
      <status>unmodified</status>
      <modifiedWord/>
      <trackRevisions>false</trackRevisions>
    </reviewItem>
    <reviewItem>
      <errorID>7cc088c7-dfa9-4c2f-96e3-295b039f4fa3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70235322</paraID>
      <start>0</start>
      <end>2</end>
      <status>unmodified</status>
      <modifiedWord/>
      <trackRevisions>false</trackRevisions>
    </reviewItem>
    <reviewItem>
      <errorID>a3d7e94d-47ec-4cb3-bfac-3f08ff99d590</errorID>
      <errorWord>如果以</errorWord>
      <group>L1_Word</group>
      <groupName>字词问题</groupName>
      <ability>L2_Typo</ability>
      <abilityName>字词错误</abilityName>
      <candidateList>
        <item>如果</item>
      </candidateList>
      <explain>〈连〉表示假设：你～有困难，我可以帮助你。</explain>
      <paraID>70235322</paraID>
      <start>32</start>
      <end>35</end>
      <status>unmodified</status>
      <modifiedWord/>
      <trackRevisions>false</trackRevisions>
    </reviewItem>
    <reviewItem>
      <errorID>37dce301-144b-404c-8278-ea32da387467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7F622447</paraID>
      <start>0</start>
      <end>2</end>
      <status>unmodified</status>
      <modifiedWord/>
      <trackRevisions>false</trackRevisions>
    </reviewItem>
    <reviewItem>
      <errorID>3c5f3ec7-b5a0-42a5-a9c8-0170f834b114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409DF516</paraID>
      <start>0</start>
      <end>2</end>
      <status>unmodified</status>
      <modifiedWord/>
      <trackRevisions>false</trackRevisions>
    </reviewItem>
    <reviewItem>
      <errorID>22a21468-8d93-4706-aff1-91003e8390c0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2BD3B8E5</paraID>
      <start>0</start>
      <end>2</end>
      <status>unmodified</status>
      <modifiedWord/>
      <trackRevisions>false</trackRevisions>
    </reviewItem>
    <reviewItem>
      <errorID>9774d7b2-baca-4f36-9e8a-cd8bc3861a9f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37C5F5CB</paraID>
      <start>0</start>
      <end>2</end>
      <status>unmodified</status>
      <modifiedWord/>
      <trackRevisions>false</trackRevisions>
    </reviewItem>
    <reviewItem>
      <errorID>ed64b4fb-4cc8-4f19-b1aa-153f0d5d6450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1C4007CE</paraID>
      <start>0</start>
      <end>2</end>
      <status>unmodified</status>
      <modifiedWord/>
      <trackRevisions>false</trackRevisions>
    </reviewItem>
    <reviewItem>
      <errorID>359c2fec-68f7-444f-a4eb-e216014815e3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72DBBC00</paraID>
      <start>0</start>
      <end>2</end>
      <status>unmodified</status>
      <modifiedWord/>
      <trackRevisions>false</trackRevisions>
    </reviewItem>
    <reviewItem>
      <errorID>651d251b-9b26-4377-9354-6f0deae6a123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1A463FF2</paraID>
      <start>0</start>
      <end>2</end>
      <status>unmodified</status>
      <modifiedWord/>
      <trackRevisions>false</trackRevisions>
    </reviewItem>
    <reviewItem>
      <errorID>43452cad-25c8-405e-9867-c0322431e312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54CDBAFF</paraID>
      <start>0</start>
      <end>2</end>
      <status>unmodified</status>
      <modifiedWord/>
      <trackRevisions>false</trackRevisions>
    </reviewItem>
    <reviewItem>
      <errorID>ede4d642-9a33-452e-8945-75b67615d531</errorID>
      <errorWord>&lt;</errorWord>
      <group>L1_Format</group>
      <groupName>格式问题</groupName>
      <ability>L2_HalfPunc</ability>
      <abilityName>全半角检查</abilityName>
      <candidateList>
        <item>〈</item>
      </candidateList>
      <explain>文本全半角错误。</explain>
      <paraID>5ACA19B6</paraID>
      <start>25</start>
      <end>26</end>
      <status>unmodified</status>
      <modifiedWord/>
      <trackRevisions>false</trackRevisions>
    </reviewItem>
    <reviewItem>
      <errorID>b2066c50-bfb1-4635-b05f-839842e892d4</errorID>
      <errorWord>&lt;</errorWord>
      <group>L1_Format</group>
      <groupName>格式问题</groupName>
      <ability>L2_HalfPunc</ability>
      <abilityName>全半角检查</abilityName>
      <candidateList>
        <item>〈</item>
      </candidateList>
      <explain>文本全半角错误。</explain>
      <paraID>54C8201A</paraID>
      <start>27</start>
      <end>28</end>
      <status>unmodified</status>
      <modifiedWord/>
      <trackRevisions>false</trackRevisions>
    </reviewItem>
    <reviewItem>
      <errorID>5c34791c-2c8b-489a-9e13-689c1a01a76a</errorID>
      <errorWord>，</errorWord>
      <group>L1_Word</group>
      <groupName>字词问题</groupName>
      <ability>L2_Typo</ability>
      <abilityName>字词错误</abilityName>
      <candidateList>
        <item>，并</item>
      </candidateList>
      <explain/>
      <paraID> 6C9C34F</paraID>
      <start>69</start>
      <end>70</end>
      <status>unmodified</status>
      <modifiedWord/>
      <trackRevisions>false</trackRevisions>
    </reviewItem>
    <reviewItem>
      <errorID>4423126f-5fa3-42d7-9272-8641486c4305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11F41DFD</paraID>
      <start>0</start>
      <end>2</end>
      <status>unmodified</status>
      <modifiedWord/>
      <trackRevisions>false</trackRevisions>
    </reviewItem>
    <reviewItem>
      <errorID>5c8513a3-634c-4d81-a485-609789a2d6ce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66C31131</paraID>
      <start>0</start>
      <end>2</end>
      <status>unmodified</status>
      <modifiedWord/>
      <trackRevisions>false</trackRevisions>
    </reviewItem>
    <reviewItem>
      <errorID>72b9ebcc-707a-4901-b7c5-178e277fcf60</errorID>
      <errorWord>到位的</errorWord>
      <group>L1_Word</group>
      <groupName>字词问题</groupName>
      <ability>L2_Typo</ability>
      <abilityName>字词错误</abilityName>
      <candidateList>
        <item>到位</item>
      </candidateList>
      <explain/>
      <paraID>55354521</paraID>
      <start>58</start>
      <end>61</end>
      <status>unmodified</status>
      <modifiedWord/>
      <trackRevisions>false</trackRevisions>
    </reviewItem>
    <reviewItem>
      <errorID>d2f24e0a-b731-49d9-8cd1-12c01ad4995e</errorID>
      <errorWord>要点为</errorWord>
      <group>L1_Word</group>
      <groupName>字词问题</groupName>
      <ability>L2_Typo</ability>
      <abilityName>字词错误</abilityName>
      <candidateList>
        <item>要点</item>
      </candidateList>
      <explain/>
      <paraID>55354521</paraID>
      <start>69</start>
      <end>72</end>
      <status>unmodified</status>
      <modifiedWord/>
      <trackRevisions>false</trackRevisions>
    </reviewItem>
    <reviewItem>
      <errorID>8d498aba-d270-49ca-976f-542a87244231</errorID>
      <errorWord>要点为</errorWord>
      <group>L1_Word</group>
      <groupName>字词问题</groupName>
      <ability>L2_Typo</ability>
      <abilityName>字词错误</abilityName>
      <candidateList>
        <item>要点</item>
      </candidateList>
      <explain/>
      <paraID>4185D56C</paraID>
      <start>73</start>
      <end>76</end>
      <status>unmodified</status>
      <modifiedWord/>
      <trackRevisions>false</trackRevisions>
    </reviewItem>
    <reviewItem>
      <errorID>f8587441-450e-45ae-93ce-5eaf88c0763f</errorID>
      <errorWord>要点为</errorWord>
      <group>L1_Word</group>
      <groupName>字词问题</groupName>
      <ability>L2_Typo</ability>
      <abilityName>字词错误</abilityName>
      <candidateList>
        <item>要点</item>
      </candidateList>
      <explain/>
      <paraID>7E7F5A46</paraID>
      <start>7</start>
      <end>10</end>
      <status>unmodified</status>
      <modifiedWord/>
      <trackRevisions>false</trackRevisions>
    </reviewItem>
    <reviewItem>
      <errorID>8be00806-d0a1-4ff7-9a58-d8d7dce89f2d</errorID>
      <errorWord>要点为</errorWord>
      <group>L1_Word</group>
      <groupName>字词问题</groupName>
      <ability>L2_Typo</ability>
      <abilityName>字词错误</abilityName>
      <candidateList>
        <item>要点</item>
      </candidateList>
      <explain/>
      <paraID>7056C464</paraID>
      <start>91</start>
      <end>94</end>
      <status>unmodified</status>
      <modifiedWord/>
      <trackRevisions>false</trackRevisions>
    </reviewItem>
    <reviewItem>
      <errorID>39314d41-4afd-4c45-be5f-4b6f92e82ed2</errorID>
      <errorWord>系</errorWord>
      <group>L1_Word</group>
      <groupName>字词问题</groupName>
      <ability>L2_Typo</ability>
      <abilityName>字词错误</abilityName>
      <candidateList>
        <item>系和</item>
      </candidateList>
      <explain/>
      <paraID>5FDC5009</paraID>
      <start>26</start>
      <end>27</end>
      <status>unmodified</status>
      <modifiedWord/>
      <trackRevisions>false</trackRevisions>
    </reviewItem>
    <reviewItem>
      <errorID>75d78f4b-a1aa-4a6e-b922-2ebb7cd48e61</errorID>
      <errorWord>要点为</errorWord>
      <group>L1_Word</group>
      <groupName>字词问题</groupName>
      <ability>L2_Typo</ability>
      <abilityName>字词错误</abilityName>
      <candidateList>
        <item>要点</item>
      </candidateList>
      <explain/>
      <paraID>5FDC5009</paraID>
      <start>65</start>
      <end>68</end>
      <status>unmodified</status>
      <modifiedWord/>
      <trackRevisions>false</trackRevisions>
    </reviewItem>
    <reviewItem>
      <errorID>8f862f27-1a08-4f9c-a15a-69f9d12e0df0</errorID>
      <errorWord>:</errorWord>
      <group>L1_Format</group>
      <groupName>格式问题</groupName>
      <ability>L2_HalfPunc</ability>
      <abilityName>全半角检查</abilityName>
      <candidateList>
        <item>：</item>
      </candidateList>
      <explain>文本全半角错误。</explain>
      <paraID>74327243</paraID>
      <start>11</start>
      <end>12</end>
      <status>unmodified</status>
      <modifiedWord/>
      <trackRevisions>false</trackRevisions>
    </reviewItem>
    <reviewItem>
      <errorID>ea39e06d-9e7a-45dd-9a4f-6d4aba5003b7</errorID>
      <errorWord>要点为</errorWord>
      <group>L1_Word</group>
      <groupName>字词问题</groupName>
      <ability>L2_Typo</ability>
      <abilityName>字词错误</abilityName>
      <candidateList>
        <item>要点</item>
      </candidateList>
      <explain/>
      <paraID>3AF3E1FB</paraID>
      <start>7</start>
      <end>10</end>
      <status>unmodified</status>
      <modifiedWord/>
      <trackRevisions>false</trackRevisions>
    </reviewItem>
    <reviewItem>
      <errorID>06c452f2-1228-4943-ab6f-985c29c289be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79737C7A</paraID>
      <start>0</start>
      <end>2</end>
      <status>unmodified</status>
      <modifiedWord/>
      <trackRevisions>false</trackRevisions>
    </reviewItem>
    <reviewItem>
      <errorID>69e62942-2861-4b0b-8b2d-72c1c67af6f0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734D63F0</paraID>
      <start>0</start>
      <end>2</end>
      <status>unmodified</status>
      <modifiedWord/>
      <trackRevisions>false</trackRevisions>
    </reviewItem>
    <reviewItem>
      <errorID>8b668668-31e1-40c4-8b78-5d17fd08a2a5</errorID>
      <errorWord>（</errorWord>
      <group>L1_Punc</group>
      <groupName>标点问题</groupName>
      <ability>L2_Punc</ability>
      <abilityName>标点符号检查</abilityName>
      <candidateList/>
      <explain>同一形式括号套用。</explain>
      <paraID>14ECB9BA</paraID>
      <start>84</start>
      <end>85</end>
      <status>unmodified</status>
      <modifiedWord/>
      <trackRevisions>false</trackRevisions>
    </reviewItem>
    <reviewItem>
      <errorID>c8c8ffca-b57b-4f50-879e-807c7ec0cacb</errorID>
      <errorWord>）</errorWord>
      <group>L1_Punc</group>
      <groupName>标点问题</groupName>
      <ability>L2_Punc</ability>
      <abilityName>标点符号检查</abilityName>
      <candidateList/>
      <explain>同一形式括号套用。</explain>
      <paraID>14ECB9BA</paraID>
      <start>108</start>
      <end>109</end>
      <status>unmodified</status>
      <modifiedWord/>
      <trackRevisions>false</trackRevisions>
    </reviewItem>
    <reviewItem>
      <errorID>4f5fdae8-8dae-4863-bbe5-6239b3bfdad8</errorID>
      <errorWord>,</errorWord>
      <group>L1_Format</group>
      <groupName>格式问题</groupName>
      <ability>L2_HalfPunc</ability>
      <abilityName>全半角检查</abilityName>
      <candidateList>
        <item>，</item>
      </candidateList>
      <explain>文本全半角错误。</explain>
      <paraID>14ECB9BA</paraID>
      <start>117</start>
      <end>118</end>
      <status>unmodified</status>
      <modifiedWord/>
      <trackRevisions>false</trackRevisions>
    </reviewItem>
    <reviewItem>
      <errorID>deeb341d-aed7-4298-844f-fa5698c8d602</errorID>
      <errorWord>（</errorWord>
      <group>L1_Punc</group>
      <groupName>标点问题</groupName>
      <ability>L2_Punc</ability>
      <abilityName>标点符号检查</abilityName>
      <candidateList/>
      <explain>同一形式括号套用。</explain>
      <paraID>5D33532A</paraID>
      <start>101</start>
      <end>102</end>
      <status>unmodified</status>
      <modifiedWord/>
      <trackRevisions>false</trackRevisions>
    </reviewItem>
    <reviewItem>
      <errorID>ee24a827-8cf4-4cc6-bd78-43d4893a2301</errorID>
      <errorWord>）</errorWord>
      <group>L1_Punc</group>
      <groupName>标点问题</groupName>
      <ability>L2_Punc</ability>
      <abilityName>标点符号检查</abilityName>
      <candidateList/>
      <explain>同一形式括号套用。</explain>
      <paraID>5D33532A</paraID>
      <start>125</start>
      <end>126</end>
      <status>unmodified</status>
      <modifiedWord/>
      <trackRevisions>false</trackRevisions>
    </reviewItem>
    <reviewItem>
      <errorID>210e4f34-5727-468a-a033-25bd8f54b486</errorID>
      <errorWord>,</errorWord>
      <group>L1_Format</group>
      <groupName>格式问题</groupName>
      <ability>L2_HalfPunc</ability>
      <abilityName>全半角检查</abilityName>
      <candidateList>
        <item>，</item>
      </candidateList>
      <explain>文本全半角错误。</explain>
      <paraID>5D33532A</paraID>
      <start>134</start>
      <end>135</end>
      <status>unmodified</status>
      <modifiedWord/>
      <trackRevisions>false</trackRevisions>
    </reviewItem>
    <reviewItem>
      <errorID>2aaa2ebd-1226-4f85-a1a8-eb11b3d0daff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608421D7</paraID>
      <start>15</start>
      <end>18</end>
      <status>unmodified</status>
      <modifiedWord/>
      <trackRevisions>false</trackRevisions>
    </reviewItem>
    <reviewItem>
      <errorID>a27d2368-3049-4612-839c-56528ef387d6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40C16D3F</paraID>
      <start>0</start>
      <end>2</end>
      <status>unmodified</status>
      <modifiedWord/>
      <trackRevisions>false</trackRevisions>
    </reviewItem>
    <reviewItem>
      <errorID>c252fdac-c53e-4502-8078-6dcc6d47fc66</errorID>
      <errorWord>&lt;</errorWord>
      <group>L1_Format</group>
      <groupName>格式问题</groupName>
      <ability>L2_HalfPunc</ability>
      <abilityName>全半角检查</abilityName>
      <candidateList>
        <item>〈</item>
      </candidateList>
      <explain>文本全半角错误。</explain>
      <paraID>40C16D3F</paraID>
      <start>46</start>
      <end>47</end>
      <status>unmodified</status>
      <modifiedWord/>
      <trackRevisions>false</trackRevisions>
    </reviewItem>
    <reviewItem>
      <errorID>0198f15f-067c-441d-a107-d895c53b96c0</errorID>
      <errorWord>&gt;的通知》</errorWord>
      <group>L1_Punc</group>
      <groupName>标点问题</groupName>
      <ability>L2_Punc</ability>
      <abilityName>标点符号检查</abilityName>
      <candidateList>
        <item>〉的通知》</item>
      </candidateList>
      <explain/>
      <paraID>40C16D3F</paraID>
      <start>66</start>
      <end>71</end>
      <status>unmodified</status>
      <modifiedWord/>
      <trackRevisions>false</trackRevisions>
    </reviewItem>
    <reviewItem>
      <errorID>1a05351b-eae8-4ba9-a70f-862e90df95a0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32BD409D</paraID>
      <start>0</start>
      <end>2</end>
      <status>unmodified</status>
      <modifiedWord/>
      <trackRevisions>false</trackRevisions>
    </reviewItem>
    <reviewItem>
      <errorID>716ac681-c25c-412c-ac4b-13355b244d44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4E4D169E</paraID>
      <start>0</start>
      <end>2</end>
      <status>unmodified</status>
      <modifiedWord/>
      <trackRevisions>false</trackRevisions>
    </reviewItem>
    <reviewItem>
      <errorID>3a14ed2c-88b2-481c-a988-e765052ee19c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26DAC028</paraID>
      <start>0</start>
      <end>2</end>
      <status>unmodified</status>
      <modifiedWord/>
      <trackRevisions>false</trackRevisions>
    </reviewItem>
    <reviewItem>
      <errorID>abe8c3e5-fdff-49f9-945d-864b30db4b4b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285F4172</paraID>
      <start>0</start>
      <end>2</end>
      <status>unmodified</status>
      <modifiedWord/>
      <trackRevisions>false</trackRevisions>
    </reviewItem>
    <reviewItem>
      <errorID>5543ae2f-f344-4d66-9686-f1c38a9a513a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74686F38</paraID>
      <start>0</start>
      <end>2</end>
      <status>unmodified</status>
      <modifiedWord/>
      <trackRevisions>false</trackRevisions>
    </reviewItem>
    <reviewItem>
      <errorID>a118b555-5581-445f-b7c0-0a952e913076</errorID>
      <errorWord>评审中</errorWord>
      <group>L1_Word</group>
      <groupName>字词问题</groupName>
      <ability>L2_Typo</ability>
      <abilityName>字词错误</abilityName>
      <candidateList>
        <item>评审</item>
      </candidateList>
      <explain/>
      <paraID>74686F38</paraID>
      <start>31</start>
      <end>34</end>
      <status>unmodified</status>
      <modifiedWord/>
      <trackRevisions>false</trackRevisions>
    </reviewItem>
    <reviewItem>
      <errorID>1461fc93-3d62-454b-a043-93529507fbcb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1DFB7E6A</paraID>
      <start>0</start>
      <end>2</end>
      <status>unmodified</status>
      <modifiedWord/>
      <trackRevisions>false</trackRevisions>
    </reviewItem>
    <reviewItem>
      <errorID>72bdd276-5ca1-4d46-87fa-effeadfea37d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3CF0E4D6</paraID>
      <start>0</start>
      <end>2</end>
      <status>unmodified</status>
      <modifiedWord/>
      <trackRevisions>false</trackRevisions>
    </reviewItem>
    <reviewItem>
      <errorID>89c8bb82-c86b-4bcb-a5cd-ad030eb592d6</errorID>
      <errorWord>评审中</errorWord>
      <group>L1_Word</group>
      <groupName>字词问题</groupName>
      <ability>L2_Typo</ability>
      <abilityName>字词错误</abilityName>
      <candidateList>
        <item>评审</item>
      </candidateList>
      <explain/>
      <paraID>3CF0E4D6</paraID>
      <start>27</start>
      <end>30</end>
      <status>unmodified</status>
      <modifiedWord/>
      <trackRevisions>false</trackRevisions>
    </reviewItem>
    <reviewItem>
      <errorID>f1a7f5ce-62cc-4e79-bbe1-2a9b4f1f4be2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2D8F3EB0</paraID>
      <start>0</start>
      <end>2</end>
      <status>unmodified</status>
      <modifiedWord/>
      <trackRevisions>false</trackRevisions>
    </reviewItem>
    <reviewItem>
      <errorID>038df152-4894-4027-a34a-18010700d31e</errorID>
      <errorWord>,</errorWord>
      <group>L1_Format</group>
      <groupName>格式问题</groupName>
      <ability>L2_HalfPunc</ability>
      <abilityName>全半角检查</abilityName>
      <candidateList>
        <item>，</item>
      </candidateList>
      <explain>文本全半角错误。</explain>
      <paraID>67BD1CA4</paraID>
      <start>69</start>
      <end>70</end>
      <status>unmodified</status>
      <modifiedWord/>
      <trackRevisions>false</trackRevisions>
    </reviewItem>
    <reviewItem>
      <errorID>d5bc186f-9a45-4bef-af7b-98c2f514aba8</errorID>
      <errorWord>(</errorWord>
      <group>L1_Format</group>
      <groupName>格式问题</groupName>
      <ability>L2_HalfPunc</ability>
      <abilityName>全半角检查</abilityName>
      <candidateList>
        <item>（</item>
      </candidateList>
      <explain>文本全半角错误。</explain>
      <paraID>5F8A3C46</paraID>
      <start>5</start>
      <end>6</end>
      <status>unmodified</status>
      <modifiedWord/>
      <trackRevisions>false</trackRevisions>
    </reviewItem>
    <reviewItem>
      <errorID>bb446ceb-1521-4ade-b2d8-1f888b31c2ba</errorID>
      <errorWord>法律、法规</errorWord>
      <group>L1_Word</group>
      <groupName>字词问题</groupName>
      <ability>L2_Typo</ability>
      <abilityName>字词错误</abilityName>
      <candidateList>
        <item>法律法规</item>
      </candidateList>
      <explain/>
      <paraID>5F8A3C46</paraID>
      <start>86</start>
      <end>91</end>
      <status>unmodified</status>
      <modifiedWord/>
      <trackRevisions>false</trackRevisions>
    </reviewItem>
    <reviewItem>
      <errorID>86338560-fab8-4bbe-83e4-2fec560be3cd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25E9B341</paraID>
      <start>129</start>
      <end>130</end>
      <status>unmodified</status>
      <modifiedWord/>
      <trackRevisions>false</trackRevisions>
    </reviewItem>
    <reviewItem>
      <errorID>06221794-9419-4cbd-8168-81f0b6e672e6</errorID>
      <errorWord>，可</errorWord>
      <group>L1_Word</group>
      <groupName>字词问题</groupName>
      <ability>L2_Typo</ability>
      <abilityName>字词错误</abilityName>
      <candidateList>
        <item>，</item>
      </candidateList>
      <explain/>
      <paraID> AF33B69</paraID>
      <start>30</start>
      <end>32</end>
      <status>unmodified</status>
      <modifiedWord/>
      <trackRevisions>false</trackRevisions>
    </reviewItem>
    <reviewItem>
      <errorID>e90a1127-f26f-44ab-9c2d-db313fe41b0d</errorID>
      <errorWord>于</errorWord>
      <group>L1_Word</group>
      <groupName>字词问题</groupName>
      <ability>L2_Typo</ability>
      <abilityName>字词错误</abilityName>
      <candidateList>
        <item>于今</item>
      </candidateList>
      <explain/>
      <paraID>37D1BE42</paraID>
      <start>64</start>
      <end>65</end>
      <status>unmodified</status>
      <modifiedWord/>
      <trackRevisions>false</trackRevisions>
    </reviewItem>
    <reviewItem>
      <errorID>f8a845a4-782b-4d9f-bfef-69fe7f2de697</errorID>
      <errorWord>费用的</errorWord>
      <group>L1_Word</group>
      <groupName>字词问题</groupName>
      <ability>L2_Typo</ability>
      <abilityName>字词错误</abilityName>
      <candidateList>
        <item>费用</item>
      </candidateList>
      <explain/>
      <paraID>4A815C29</paraID>
      <start>35</start>
      <end>38</end>
      <status>unmodified</status>
      <modifiedWord/>
      <trackRevisions>false</trackRevisions>
    </reviewItem>
    <reviewItem>
      <errorID>203549b3-c43f-47f4-b546-8e8863da2466</errorID>
      <errorWord>、。</errorWord>
      <group>L1_Punc</group>
      <groupName>标点问题</groupName>
      <ability>L2_Punc</ability>
      <abilityName>标点符号检查</abilityName>
      <candidateList>
        <item>、</item>
      </candidateList>
      <explain/>
      <paraID> 334ED32</paraID>
      <start>40</start>
      <end>41</end>
      <status>modified</status>
      <modifiedWord>、</modifiedWord>
      <trackRevisions>false</trackRevisions>
    </reviewItem>
    <reviewItem>
      <errorID>85e5f8d1-d6aa-471f-a3b4-6768de910391</errorID>
      <errorWord>由</errorWord>
      <group>L1_Word</group>
      <groupName>字词问题</groupName>
      <ability>L2_Typo</ability>
      <abilityName>字词错误</abilityName>
      <candidateList>
        <item>员</item>
      </candidateList>
      <explain/>
      <paraID>17105A2E</paraID>
      <start>53</start>
      <end>54</end>
      <status>unmodified</status>
      <modifiedWord/>
      <trackRevisions>false</trackRevisions>
    </reviewItem>
    <reviewItem>
      <errorID>f891ea48-33f5-4f2e-8d1d-7eb9475ca888</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6BF61201</paraID>
      <start>36</start>
      <end>39</end>
      <status>unmodified</status>
      <modifiedWord/>
      <trackRevisions>false</trackRevisions>
    </reviewItem>
    <reviewItem>
      <errorID>88c2ed89-f843-44b6-b136-1bb8c8ce550d</errorID>
      <errorWord>：。</errorWord>
      <group>L1_Punc</group>
      <groupName>标点问题</groupName>
      <ability>L2_Punc</ability>
      <abilityName>标点符号检查</abilityName>
      <candidateList>
        <item>：</item>
      </candidateList>
      <explain/>
      <paraID>44DEB424</paraID>
      <start>20</start>
      <end>22</end>
      <status>unmodified</status>
      <modifiedWord/>
      <trackRevisions>false</trackRevisions>
    </reviewItem>
    <reviewItem>
      <errorID>6a214463-1f3f-4928-8fdc-fab2209d97da</errorID>
      <errorWord>：；</errorWord>
      <group>L1_Punc</group>
      <groupName>标点问题</groupName>
      <ability>L2_Punc</ability>
      <abilityName>标点符号检查</abilityName>
      <candidateList>
        <item>：</item>
      </candidateList>
      <explain/>
      <paraID>7BA918A4</paraID>
      <start>14</start>
      <end>16</end>
      <status>unmodified</status>
      <modifiedWord/>
      <trackRevisions>false</trackRevisions>
    </reviewItem>
    <reviewItem>
      <errorID>b138666e-e0e8-4437-90f4-30b28a140f8c</errorID>
      <errorWord>：。</errorWord>
      <group>L1_Punc</group>
      <groupName>标点问题</groupName>
      <ability>L2_Punc</ability>
      <abilityName>标点符号检查</abilityName>
      <candidateList>
        <item>：</item>
      </candidateList>
      <explain/>
      <paraID>7BA918A4</paraID>
      <start>26</start>
      <end>28</end>
      <status>unmodified</status>
      <modifiedWord/>
      <trackRevisions>false</trackRevisions>
    </reviewItem>
    <reviewItem>
      <errorID>f9bd0c05-83d9-4647-90a4-d5b0e755da7d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5660EEA2</paraID>
      <start>44</start>
      <end>45</end>
      <status>unmodified</status>
      <modifiedWord/>
      <trackRevisions>false</trackRevisions>
    </reviewItem>
    <reviewItem>
      <errorID>3680cd2b-ad30-45e3-b890-70015c52865d</errorID>
      <errorWord>要求为</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49885F82</paraID>
      <start>48</start>
      <end>51</end>
      <status>unmodified</status>
      <modifiedWord/>
      <trackRevisions>false</trackRevisions>
    </reviewItem>
    <reviewItem>
      <errorID>54256924-0ba2-43a2-8449-cf480596eccb</errorID>
      <errorWord>的其</errorWord>
      <group>L1_Word</group>
      <groupName>字词问题</groupName>
      <ability>L2_Typo</ability>
      <abilityName>字词错误</abilityName>
      <candidateList>
        <item>的</item>
      </candidateList>
      <explain>“的”常用于连接修饰语与名词性中心语，表示属性、所属或描述。</explain>
      <paraID>5B879FD0</paraID>
      <start>15</start>
      <end>17</end>
      <status>unmodified</status>
      <modifiedWord/>
      <trackRevisions>false</trackRevisions>
    </reviewItem>
    <reviewItem>
      <errorID>9d69f31c-5ada-45ac-949f-d23da61f2bf6</errorID>
      <errorWord>理</errorWord>
      <group>L1_Word</group>
      <groupName>字词问题</groupName>
      <ability>L2_Typo</ability>
      <abilityName>字词错误</abilityName>
      <candidateList>
        <item>理和</item>
      </candidateList>
      <explain/>
      <paraID> C36FB0A</paraID>
      <start>23</start>
      <end>24</end>
      <status>unmodified</status>
      <modifiedWord/>
      <trackRevisions>false</trackRevisions>
    </reviewItem>
    <reviewItem>
      <errorID>a304aa77-17a6-47b6-b789-313c560430e1</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5E576CBF</paraID>
      <start>58</start>
      <end>61</end>
      <status>unmodified</status>
      <modifiedWord/>
      <trackRevisions>false</trackRevisions>
    </reviewItem>
    <reviewItem>
      <errorID>3ba8918f-cf40-40a2-8ca1-4259ab14fdfa</errorID>
      <errorWord>：。</errorWord>
      <group>L1_Punc</group>
      <groupName>标点问题</groupName>
      <ability>L2_Punc</ability>
      <abilityName>标点符号检查</abilityName>
      <candidateList>
        <item>：</item>
      </candidateList>
      <explain/>
      <paraID>4A05DD55</paraID>
      <start>16</start>
      <end>18</end>
      <status>unmodified</status>
      <modifiedWord/>
      <trackRevisions>false</trackRevisions>
    </reviewItem>
    <reviewItem>
      <errorID>6e0c0802-0373-4b0e-a13c-dec9c5a6d1e5</errorID>
      <errorWord>：。</errorWord>
      <group>L1_Punc</group>
      <groupName>标点问题</groupName>
      <ability>L2_Punc</ability>
      <abilityName>标点符号检查</abilityName>
      <candidateList>
        <item>：</item>
      </candidateList>
      <explain/>
      <paraID> 69121EC</paraID>
      <start>11</start>
      <end>13</end>
      <status>unmodified</status>
      <modifiedWord/>
      <trackRevisions>false</trackRevisions>
    </reviewItem>
    <reviewItem>
      <errorID>4ef5e941-01df-4b74-9552-2cbdb57d04a3</errorID>
      <errorWord>付</errorWord>
      <group>L1_Word</group>
      <groupName>字词问题</groupName>
      <ability>L2_Typo</ability>
      <abilityName>字词错误</abilityName>
      <candidateList>
        <item>付一</item>
      </candidateList>
      <explain/>
      <paraID>23734E18</paraID>
      <start>29</start>
      <end>30</end>
      <status>unmodified</status>
      <modifiedWord/>
      <trackRevisions>false</trackRevisions>
    </reviewItem>
    <reviewItem>
      <errorID>be60c0ef-51db-4ab1-8d47-1bc012aebf89</errorID>
      <errorWord>项</errorWord>
      <group>L1_Word</group>
      <groupName>字词问题</groupName>
      <ability>L2_Typo</ability>
      <abilityName>字词错误</abilityName>
      <candidateList>
        <item>项目</item>
      </candidateList>
      <explain>〈名〉事物分成的门类：服务～｜体育～｜建设～。</explain>
      <paraID> 1A01471</paraID>
      <start>18</start>
      <end>19</end>
      <status>unmodified</status>
      <modifiedWord/>
      <trackRevisions>false</trackRevisions>
    </reviewItem>
    <reviewItem>
      <errorID>0cd11d1b-d8e4-4c99-a904-282c7ca5b1af</errorID>
      <errorWord>项</errorWord>
      <group>L1_Word</group>
      <groupName>字词问题</groupName>
      <ability>L2_Typo</ability>
      <abilityName>字词错误</abilityName>
      <candidateList>
        <item>项目</item>
      </candidateList>
      <explain>〈名〉事物分成的门类：服务～｜体育～｜建设～。</explain>
      <paraID>22295DE7</paraID>
      <start>10</start>
      <end>11</end>
      <status>unmodified</status>
      <modifiedWord/>
      <trackRevisions>false</trackRevisions>
    </reviewItem>
    <reviewItem>
      <errorID>ddd5ace2-eb3b-464c-9b58-2865be586a9f</errorID>
      <errorWord>-</errorWord>
      <group>L1_Format</group>
      <groupName>格式问题</groupName>
      <ability>L2_HalfPunc</ability>
      <abilityName>全半角检查</abilityName>
      <candidateList>
        <item>－</item>
      </candidateList>
      <explain>文本全半角错误。</explain>
      <paraID>79DE89C3</paraID>
      <start>188</start>
      <end>189</end>
      <status>unmodified</status>
      <modifiedWord/>
      <trackRevisions>false</trackRevisions>
    </reviewItem>
    <reviewItem>
      <errorID>205e53cb-d18d-40fb-88de-be564986e81f</errorID>
      <errorWord>-</errorWord>
      <group>L1_Format</group>
      <groupName>格式问题</groupName>
      <ability>L2_HalfPunc</ability>
      <abilityName>全半角检查</abilityName>
      <candidateList>
        <item>－</item>
      </candidateList>
      <explain>文本全半角错误。</explain>
      <paraID>79DE89C3</paraID>
      <start>292</start>
      <end>293</end>
      <status>unmodified</status>
      <modifiedWord/>
      <trackRevisions>false</trackRevisions>
    </reviewItem>
    <reviewItem>
      <errorID>6c3a4879-299d-4180-944a-3d344f8d8fef</errorID>
      <errorWord>-</errorWord>
      <group>L1_Format</group>
      <groupName>格式问题</groupName>
      <ability>L2_HalfPunc</ability>
      <abilityName>全半角检查</abilityName>
      <candidateList>
        <item>－</item>
      </candidateList>
      <explain>文本全半角错误。</explain>
      <paraID>72FA2DCD</paraID>
      <start>105</start>
      <end>106</end>
      <status>unmodified</status>
      <modifiedWord/>
      <trackRevisions>false</trackRevisions>
    </reviewItem>
    <reviewItem>
      <errorID>f3f145f3-6040-4e28-8473-33458598388f</errorID>
      <errorWord>【</errorWord>
      <group>L1_Punc</group>
      <groupName>标点问题</groupName>
      <ability>L2_Punc</ability>
      <abilityName>标点符号检查</abilityName>
      <candidateList/>
      <explain/>
      <paraID>72FA2DCD</paraID>
      <start>133</start>
      <end>134</end>
      <status>unmodified</status>
      <modifiedWord/>
      <trackRevisions>false</trackRevisions>
    </reviewItem>
    <reviewItem>
      <errorID>724ff700-8fc1-4bb9-9a0f-de7710d6db87</errorID>
      <errorWord>-</errorWord>
      <group>L1_Format</group>
      <groupName>格式问题</groupName>
      <ability>L2_HalfPunc</ability>
      <abilityName>全半角检查</abilityName>
      <candidateList>
        <item>－</item>
      </candidateList>
      <explain>文本全半角错误。</explain>
      <paraID>72FA2DCD</paraID>
      <start>147</start>
      <end>148</end>
      <status>unmodified</status>
      <modifiedWord/>
      <trackRevisions>false</trackRevisions>
    </reviewItem>
    <reviewItem>
      <errorID>d5b9a31e-c7dd-4a39-8e5a-82ac1719ccd9</errorID>
      <errorWord>理</errorWord>
      <group>L1_Word</group>
      <groupName>字词问题</groupName>
      <ability>L2_Typo</ability>
      <abilityName>字词错误</abilityName>
      <candidateList>
        <item>理和</item>
      </candidateList>
      <explain/>
      <paraID>56381C4A</paraID>
      <start>25</start>
      <end>26</end>
      <status>unmodified</status>
      <modifiedWord/>
      <trackRevisions>false</trackRevisions>
    </reviewItem>
    <reviewItem>
      <errorID>4b6a0f0b-9b67-407a-9000-bd81a880b3de</errorID>
      <errorWord>法律、法规</errorWord>
      <group>L1_Word</group>
      <groupName>字词问题</groupName>
      <ability>L2_Typo</ability>
      <abilityName>字词错误</abilityName>
      <candidateList>
        <item>法律法规</item>
      </candidateList>
      <explain/>
      <paraID>56381C4A</paraID>
      <start>29</start>
      <end>34</end>
      <status>unmodified</status>
      <modifiedWord/>
      <trackRevisions>false</trackRevisions>
    </reviewItem>
    <reviewItem>
      <errorID>81f37e8e-b11f-40c2-93da-051e8964e015</errorID>
      <errorWord>涉及到</errorWord>
      <group>L1_Word</group>
      <groupName>字词问题</groupName>
      <ability>L2_Typo</ability>
      <abilityName>字词错误</abilityName>
      <candidateList>
        <item>涉及</item>
      </candidateList>
      <explain>〈动〉牵涉到；关联到：案子～好几个人｜这个问题～面很广。</explain>
      <paraID>269C17F9</paraID>
      <start>33</start>
      <end>36</end>
      <status>unmodified</status>
      <modifiedWord/>
      <trackRevisions>false</trackRevisions>
    </reviewItem>
    <reviewItem>
      <errorID>d9f21db1-0015-4936-91e1-171354212b6a</errorID>
      <errorWord>因为</errorWord>
      <group>L1_Word</group>
      <groupName>字词问题</groupName>
      <ability>L2_Typo</ability>
      <abilityName>字词错误</abilityName>
      <candidateList>
        <item>因</item>
      </candidateList>
      <explain/>
      <paraID>1A61306F</paraID>
      <start>33</start>
      <end>35</end>
      <status>unmodified</status>
      <modifiedWord/>
      <trackRevisions>false</trackRevisions>
    </reviewItem>
    <reviewItem>
      <errorID>89760e5b-1a10-4b13-85d3-4e8501b038f8</errorID>
      <errorWord>(</errorWord>
      <group>L1_Format</group>
      <groupName>格式问题</groupName>
      <ability>L2_HalfPunc</ability>
      <abilityName>全半角检查</abilityName>
      <candidateList>
        <item>（</item>
      </candidateList>
      <explain>文本全半角错误。</explain>
      <paraID>56510881</paraID>
      <start>42</start>
      <end>43</end>
      <status>unmodified</status>
      <modifiedWord/>
      <trackRevisions>false</trackRevisions>
    </reviewItem>
    <reviewItem>
      <errorID>58ded6bd-e57f-4ad8-8c95-008270e4de20</errorID>
      <errorWord>)</errorWord>
      <group>L1_Format</group>
      <groupName>格式问题</groupName>
      <ability>L2_HalfPunc</ability>
      <abilityName>全半角检查</abilityName>
      <candidateList>
        <item>）</item>
      </candidateList>
      <explain>文本全半角错误。</explain>
      <paraID>56510881</paraID>
      <start>45</start>
      <end>46</end>
      <status>unmodified</status>
      <modifiedWord/>
      <trackRevisions>false</trackRevisions>
    </reviewItem>
    <reviewItem>
      <errorID>cd2f0db1-c262-4bf1-a4ad-0e90d730857f</errorID>
      <errorWord>(</errorWord>
      <group>L1_Format</group>
      <groupName>格式问题</groupName>
      <ability>L2_HalfPunc</ability>
      <abilityName>全半角检查</abilityName>
      <candidateList>
        <item>（</item>
      </candidateList>
      <explain>文本全半角错误。</explain>
      <paraID>56510881</paraID>
      <start>53</start>
      <end>54</end>
      <status>unmodified</status>
      <modifiedWord/>
      <trackRevisions>false</trackRevisions>
    </reviewItem>
    <reviewItem>
      <errorID>6cb8dd45-909f-4325-8c11-30daed98684b</errorID>
      <errorWord>)</errorWord>
      <group>L1_Format</group>
      <groupName>格式问题</groupName>
      <ability>L2_HalfPunc</ability>
      <abilityName>全半角检查</abilityName>
      <candidateList>
        <item>）</item>
      </candidateList>
      <explain>文本全半角错误。</explain>
      <paraID>56510881</paraID>
      <start>56</start>
      <end>57</end>
      <status>unmodified</status>
      <modifiedWord/>
      <trackRevisions>false</trackRevisions>
    </reviewItem>
    <reviewItem>
      <errorID>9029e787-a62a-4d93-b1c9-15d68c4d4976</errorID>
      <errorWord>(</errorWord>
      <group>L1_Format</group>
      <groupName>格式问题</groupName>
      <ability>L2_HalfPunc</ability>
      <abilityName>全半角检查</abilityName>
      <candidateList>
        <item>（</item>
      </candidateList>
      <explain>文本全半角错误。</explain>
      <paraID>56510881</paraID>
      <start>71</start>
      <end>72</end>
      <status>unmodified</status>
      <modifiedWord/>
      <trackRevisions>false</trackRevisions>
    </reviewItem>
    <reviewItem>
      <errorID>bea999ca-0de5-467a-81dd-19f2452bd93c</errorID>
      <errorWord>)</errorWord>
      <group>L1_Format</group>
      <groupName>格式问题</groupName>
      <ability>L2_HalfPunc</ability>
      <abilityName>全半角检查</abilityName>
      <candidateList>
        <item>）</item>
      </candidateList>
      <explain>文本全半角错误。</explain>
      <paraID>56510881</paraID>
      <start>77</start>
      <end>78</end>
      <status>unmodified</status>
      <modifiedWord/>
      <trackRevisions>false</trackRevisions>
    </reviewItem>
    <reviewItem>
      <errorID>e9e88622-a64d-495f-987c-e916e378e38e</errorID>
      <errorWord>常驻</errorWord>
      <group>L1_Word</group>
      <groupName>字词问题</groupName>
      <ability>L2_Typo</ability>
      <abilityName>字词错误</abilityName>
      <candidateList>
        <item>常住</item>
      </candidateList>
      <explain/>
      <paraID>3A3DBC49</paraID>
      <start>10</start>
      <end>12</end>
      <status>unmodified</status>
      <modifiedWord/>
      <trackRevisions>false</trackRevisions>
    </reviewItem>
    <reviewItem>
      <errorID>185b0c8d-6b53-4463-9f89-49a6b546c38e</errorID>
      <errorWord>~</errorWord>
      <group>L1_Format</group>
      <groupName>格式问题</groupName>
      <ability>L2_HalfPunc</ability>
      <abilityName>全半角检查</abilityName>
      <candidateList>
        <item>～</item>
      </candidateList>
      <explain>文本全半角错误。</explain>
      <paraID>2F703772</paraID>
      <start>9</start>
      <end>10</end>
      <status>unmodified</status>
      <modifiedWord/>
      <trackRevisions>false</trackRevisions>
    </reviewItem>
    <reviewItem>
      <errorID>31c30249-2afc-4121-bfd6-89b2421652e0</errorID>
      <errorWord>kw</errorWord>
      <group>L1_Word</group>
      <groupName>字词问题</groupName>
      <ability>L2_Typo</ability>
      <abilityName>字词错误</abilityName>
      <candidateList>
        <item>kW</item>
      </candidateList>
      <explain/>
      <paraID>422DDA6D</paraID>
      <start>43</start>
      <end>45</end>
      <status>unmodified</status>
      <modifiedWord/>
      <trackRevisions>false</trackRevisions>
    </reviewItem>
    <reviewItem>
      <errorID>eda45598-ae2a-4222-aacd-fce0079d1724</errorID>
      <errorWord>常驻</errorWord>
      <group>L1_Word</group>
      <groupName>字词问题</groupName>
      <ability>L2_Typo</ability>
      <abilityName>字词错误</abilityName>
      <candidateList>
        <item>常住</item>
      </candidateList>
      <explain/>
      <paraID>648E5FF3</paraID>
      <start>3</start>
      <end>5</end>
      <status>unmodified</status>
      <modifiedWord/>
      <trackRevisions>false</trackRevisions>
    </reviewItem>
    <reviewItem>
      <errorID>d7d7d877-ba8d-4f3e-98dc-5e7aa86fcb7f</errorID>
      <errorWord>其它</errorWord>
      <group>L1_Word</group>
      <groupName>字词问题</groupName>
      <ability>L2_Alias</ability>
      <abilityName>也作/曾用词</abilityName>
      <candidateList>
        <item>其他</item>
      </candidateList>
      <explain>词汇[其它]为不规范表述或旧称，其规范书面表述为[其他]。</explain>
      <paraID>5D2FDE83</paraID>
      <start>3</start>
      <end>5</end>
      <status>unmodified</status>
      <modifiedWord/>
      <trackRevisions>false</trackRevisions>
    </reviewItem>
    <reviewItem>
      <errorID>a6954594-8df5-4fe7-a164-053e4edb0ed8</errorID>
      <errorWord>&lt;</errorWord>
      <group>L1_Format</group>
      <groupName>格式问题</groupName>
      <ability>L2_HalfPunc</ability>
      <abilityName>全半角检查</abilityName>
      <candidateList>
        <item>〈</item>
      </candidateList>
      <explain>文本全半角错误。</explain>
      <paraID>  6AA401</paraID>
      <start>51</start>
      <end>52</end>
      <status>unmodified</status>
      <modifiedWord/>
      <trackRevisions>false</trackRevisions>
    </reviewItem>
    <reviewItem>
      <errorID>b3dcfaf3-e3ae-42a1-a1a1-bce8070e8ad7</errorID>
      <errorWord>累积超过</errorWord>
      <group>L1_Word</group>
      <groupName>字词问题</groupName>
      <ability>L2_Typo</ability>
      <abilityName>字词错误</abilityName>
      <candidateList>
        <item>累计超过</item>
      </candidateList>
      <explain/>
      <paraID>73FA30DF</paraID>
      <start>163</start>
      <end>167</end>
      <status>modified</status>
      <modifiedWord>累计超过</modifiedWord>
      <trackRevisions>false</trackRevisions>
    </reviewItem>
    <reviewItem>
      <errorID>e223e154-92aa-4170-bd5a-b942b0fc4e05</errorID>
      <errorWord>-</errorWord>
      <group>L1_Format</group>
      <groupName>格式问题</groupName>
      <ability>L2_HalfPunc</ability>
      <abilityName>全半角检查</abilityName>
      <candidateList>
        <item>－</item>
      </candidateList>
      <explain>文本全半角错误。</explain>
      <paraID>6C013F54</paraID>
      <start>1</start>
      <end>2</end>
      <status>unmodified</status>
      <modifiedWord/>
      <trackRevisions>false</trackRevisions>
    </reviewItem>
    <reviewItem>
      <errorID>c03cfb86-ff1a-44d6-b9f9-d4488195c77f</errorID>
      <errorWord>-</errorWord>
      <group>L1_Format</group>
      <groupName>格式问题</groupName>
      <ability>L2_HalfPunc</ability>
      <abilityName>全半角检查</abilityName>
      <candidateList>
        <item>－</item>
      </candidateList>
      <explain>文本全半角错误。</explain>
      <paraID>34E0B399</paraID>
      <start>1</start>
      <end>2</end>
      <status>unmodified</status>
      <modifiedWord/>
      <trackRevisions>false</trackRevisions>
    </reviewItem>
    <reviewItem>
      <errorID>1bd23f18-e30b-406c-8c55-31a9dee6a216</errorID>
      <errorWord>累积超过</errorWord>
      <group>L1_Word</group>
      <groupName>字词问题</groupName>
      <ability>L2_Typo</ability>
      <abilityName>字词错误</abilityName>
      <candidateList>
        <item>累计超过</item>
      </candidateList>
      <explain/>
      <paraID>7C3D6EBF</paraID>
      <start>100</start>
      <end>104</end>
      <status>modified</status>
      <modifiedWord>累计超过</modifiedWord>
      <trackRevisions>false</trackRevisions>
    </reviewItem>
    <reviewItem>
      <errorID>842a5624-bdb5-4bcc-a254-197ae5d12c6a</errorID>
      <errorWord>其它</errorWord>
      <group>L1_Word</group>
      <groupName>字词问题</groupName>
      <ability>L2_Alias</ability>
      <abilityName>也作/曾用词</abilityName>
      <candidateList>
        <item>其他</item>
      </candidateList>
      <explain>词汇[其它]为不规范表述或旧称，其规范书面表述为[其他]。</explain>
      <paraID>68013F47</paraID>
      <start>2</start>
      <end>4</end>
      <status>unmodified</status>
      <modifiedWord/>
      <trackRevisions>false</trackRevisions>
    </reviewItem>
    <reviewItem>
      <errorID>dc812db8-2860-4ef0-aa3d-75a845ec10bc</errorID>
      <errorWord>-</errorWord>
      <group>L1_Format</group>
      <groupName>格式问题</groupName>
      <ability>L2_HalfPunc</ability>
      <abilityName>全半角检查</abilityName>
      <candidateList>
        <item>－</item>
      </candidateList>
      <explain>文本全半角错误。</explain>
      <paraID>24978068</paraID>
      <start>1</start>
      <end>2</end>
      <status>unmodified</status>
      <modifiedWord/>
      <trackRevisions>false</trackRevisions>
    </reviewItem>
    <reviewItem>
      <errorID>86533988-79cc-47cd-8645-9f907397abea</errorID>
      <errorWord>-</errorWord>
      <group>L1_Format</group>
      <groupName>格式问题</groupName>
      <ability>L2_HalfPunc</ability>
      <abilityName>全半角检查</abilityName>
      <candidateList>
        <item>－</item>
      </candidateList>
      <explain>文本全半角错误。</explain>
      <paraID>6F77F582</paraID>
      <start>1</start>
      <end>2</end>
      <status>unmodified</status>
      <modifiedWord/>
      <trackRevisions>false</trackRevisions>
    </reviewItem>
    <reviewItem>
      <errorID>19507664-8e34-48e7-86ee-f4e9a63916d0</errorID>
      <errorWord>-</errorWord>
      <group>L1_Format</group>
      <groupName>格式问题</groupName>
      <ability>L2_HalfPunc</ability>
      <abilityName>全半角检查</abilityName>
      <candidateList>
        <item>－</item>
      </candidateList>
      <explain>文本全半角错误。</explain>
      <paraID>44B7DA02</paraID>
      <start>1</start>
      <end>2</end>
      <status>unmodified</status>
      <modifiedWord/>
      <trackRevisions>false</trackRevisions>
    </reviewItem>
    <reviewItem>
      <errorID>258ebdba-00b1-49b2-b89f-c40d25dd1fcf</errorID>
      <errorWord>-</errorWord>
      <group>L1_Format</group>
      <groupName>格式问题</groupName>
      <ability>L2_HalfPunc</ability>
      <abilityName>全半角检查</abilityName>
      <candidateList>
        <item>－</item>
      </candidateList>
      <explain>文本全半角错误。</explain>
      <paraID>6235041B</paraID>
      <start>1</start>
      <end>2</end>
      <status>unmodified</status>
      <modifiedWord/>
      <trackRevisions>false</trackRevisions>
    </reviewItem>
    <reviewItem>
      <errorID>07376617-1888-4fcc-81aa-e69eb738ed5b</errorID>
      <errorWord>-</errorWord>
      <group>L1_Format</group>
      <groupName>格式问题</groupName>
      <ability>L2_HalfPunc</ability>
      <abilityName>全半角检查</abilityName>
      <candidateList>
        <item>－</item>
      </candidateList>
      <explain>文本全半角错误。</explain>
      <paraID>1854381C</paraID>
      <start>10</start>
      <end>11</end>
      <status>unmodified</status>
      <modifiedWord/>
      <trackRevisions>false</trackRevisions>
    </reviewItem>
    <reviewItem>
      <errorID>341f608b-44fb-4626-9b59-a7c3ac8f3852</errorID>
      <errorWord>其它综合</errorWord>
      <group>L1_Word</group>
      <groupName>字词问题</groupName>
      <ability>L2_Alias</ability>
      <abilityName>也作/曾用词</abilityName>
      <candidateList>
        <item>其他综合</item>
      </candidateList>
      <explain>词汇[其它综合]为不规范表述或旧称，其规范书面表述为[其他综合]。</explain>
      <paraID>197C3EA9</paraID>
      <start>25</start>
      <end>29</end>
      <status>unmodified</status>
      <modifiedWord/>
      <trackRevisions>false</trackRevisions>
    </reviewItem>
    <reviewItem>
      <errorID>c464b76f-29ab-41d5-a545-2b3589445cd4</errorID>
      <errorWord>能</errorWord>
      <group>L1_Word</group>
      <groupName>字词问题</groupName>
      <ability>L2_Typo</ability>
      <abilityName>字词错误</abilityName>
      <candidateList>
        <item>能规</item>
      </candidateList>
      <explain/>
      <paraID> 2DA03F8</paraID>
      <start>43</start>
      <end>44</end>
      <status>unmodified</status>
      <modifiedWord/>
      <trackRevisions>false</trackRevisions>
    </reviewItem>
    <reviewItem>
      <errorID>58cfec74-7335-4df4-b4f7-cb4603bf1397</errorID>
      <errorWord>床位数张</errorWord>
      <group>L1_Word</group>
      <groupName>字词问题</groupName>
      <ability>L2_Typo</ability>
      <abilityName>字词错误</abilityName>
      <candidateList>
        <item>床位数</item>
      </candidateList>
      <explain/>
      <paraID>660F6B12</paraID>
      <start>4</start>
      <end>8</end>
      <status>unmodified</status>
      <modifiedWord/>
      <trackRevisions>false</trackRevisions>
    </reviewItem>
    <reviewItem>
      <errorID>54e27727-ad57-421a-9bfe-249d96eff349</errorID>
      <errorWord>，</errorWord>
      <group>L1_Word</group>
      <groupName>字词问题</groupName>
      <ability>L2_Typo</ability>
      <abilityName>字词错误</abilityName>
      <candidateList>
        <item>，由</item>
      </candidateList>
      <explain/>
      <paraID>1A81D204</paraID>
      <start>49</start>
      <end>50</end>
      <status>unmodified</status>
      <modifiedWord/>
      <trackRevisions>false</trackRevisions>
    </reviewItem>
    <reviewItem>
      <errorID>d2222a21-e14a-4fcb-9745-37a995883576</errorID>
      <errorWord>配电支路</errorWord>
      <group>L1_Knowledge</group>
      <groupName>知识性问题</groupName>
      <ability>L2_Term</ability>
      <abilityName>专业术语</abilityName>
      <candidateList>
        <item>配电线路</item>
      </candidateList>
      <explain/>
      <paraID>3EABC3CC</paraID>
      <start>160</start>
      <end>164</end>
      <status>unmodified</status>
      <modifiedWord/>
      <trackRevisions>false</trackRevisions>
    </reviewItem>
    <reviewItem>
      <errorID>e498d2a2-d422-465d-920a-174ec7f07e2d</errorID>
      <errorWord>好</errorWord>
      <group>L1_Word</group>
      <groupName>字词问题</groupName>
      <ability>L2_Typo</ability>
      <abilityName>字词错误</abilityName>
      <candidateList>
        <item>好地</item>
      </candidateList>
      <explain/>
      <paraID> C3F8B0D</paraID>
      <start>65</start>
      <end>66</end>
      <status>unmodified</status>
      <modifiedWord/>
      <trackRevisions>false</trackRevisions>
    </reviewItem>
    <reviewItem>
      <errorID>82004277-3501-4be8-9ba5-1406fa619858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46A01875</paraID>
      <start>16</start>
      <end>19</end>
      <status>unmodified</status>
      <modifiedWord/>
      <trackRevisions>false</trackRevisions>
    </reviewItem>
    <reviewItem>
      <errorID>6da23043-934a-43d2-ba58-e07342ed6925</errorID>
      <errorWord>(</errorWord>
      <group>L1_Format</group>
      <groupName>格式问题</groupName>
      <ability>L2_HalfPunc</ability>
      <abilityName>全半角检查</abilityName>
      <candidateList>
        <item>（</item>
      </candidateList>
      <explain>文本全半角错误。</explain>
      <paraID>3CA4CC2B</paraID>
      <start>7</start>
      <end>8</end>
      <status>unmodified</status>
      <modifiedWord/>
      <trackRevisions>false</trackRevisions>
    </reviewItem>
    <reviewItem>
      <errorID>ee0c7023-5bf8-481c-a8ee-3a14f229eec8</errorID>
      <errorWord>)</errorWord>
      <group>L1_Format</group>
      <groupName>格式问题</groupName>
      <ability>L2_HalfPunc</ability>
      <abilityName>全半角检查</abilityName>
      <candidateList>
        <item>）</item>
      </candidateList>
      <explain>文本全半角错误。</explain>
      <paraID>3CA4CC2B</paraID>
      <start>22</start>
      <end>23</end>
      <status>unmodified</status>
      <modifiedWord/>
      <trackRevisions>false</trackRevisions>
    </reviewItem>
    <reviewItem>
      <errorID>d772b37c-a5a5-42d8-a54f-d7b5df675fa7</errorID>
      <errorWord>涉及到</errorWord>
      <group>L1_Word</group>
      <groupName>字词问题</groupName>
      <ability>L2_Typo</ability>
      <abilityName>字词错误</abilityName>
      <candidateList>
        <item>涉及</item>
      </candidateList>
      <explain>〈动〉牵涉到；关联到：案子～好几个人｜这个问题～面很广。</explain>
      <paraID>5A089C53</paraID>
      <start>1</start>
      <end>4</end>
      <status>unmodified</status>
      <modifiedWord/>
      <trackRevisions>false</trackRevisions>
    </reviewItem>
    <reviewItem>
      <errorID>4d8e3b01-5a11-4b6d-8d39-921d5b9ce1f2</errorID>
      <errorWord>(</errorWord>
      <group>L1_Format</group>
      <groupName>格式问题</groupName>
      <ability>L2_HalfPunc</ability>
      <abilityName>全半角检查</abilityName>
      <candidateList>
        <item>（</item>
      </candidateList>
      <explain>文本全半角错误。</explain>
      <paraID> 62ED264</paraID>
      <start>23</start>
      <end>24</end>
      <status>unmodified</status>
      <modifiedWord/>
      <trackRevisions>false</trackRevisions>
    </reviewItem>
    <reviewItem>
      <errorID>8b8fa147-5b9a-4e23-8a37-4e926d03eee8</errorID>
      <errorWord>)</errorWord>
      <group>L1_Format</group>
      <groupName>格式问题</groupName>
      <ability>L2_HalfPunc</ability>
      <abilityName>全半角检查</abilityName>
      <candidateList>
        <item>）</item>
      </candidateList>
      <explain>文本全半角错误。</explain>
      <paraID> 62ED264</paraID>
      <start>25</start>
      <end>26</end>
      <status>unmodified</status>
      <modifiedWord/>
      <trackRevisions>false</trackRevisions>
    </reviewItem>
    <reviewItem>
      <errorID>9e09470f-5061-487b-b163-ec493ab4e0ab</errorID>
      <errorWord>，</errorWord>
      <group>L1_Word</group>
      <groupName>字词问题</groupName>
      <ability>L2_Typo</ability>
      <abilityName>字词错误</abilityName>
      <candidateList>
        <item>，在</item>
      </candidateList>
      <explain/>
      <paraID>6631A3B8</paraID>
      <start>210</start>
      <end>211</end>
      <status>unmodified</status>
      <modifiedWord/>
      <trackRevisions>false</trackRevisions>
    </reviewItem>
    <reviewItem>
      <errorID>90aee62f-c894-489c-83d3-ab6f7243a6c5</errorID>
      <errorWord>法律、法规</errorWord>
      <group>L1_Word</group>
      <groupName>字词问题</groupName>
      <ability>L2_Typo</ability>
      <abilityName>字词错误</abilityName>
      <candidateList>
        <item>法律法规</item>
      </candidateList>
      <explain/>
      <paraID>3D380FC0</paraID>
      <start>100</start>
      <end>105</end>
      <status>unmodified</status>
      <modifiedWord/>
      <trackRevisions>false</trackRevisions>
    </reviewItem>
    <reviewItem>
      <errorID>e7784c72-3be8-4fb2-81eb-f931a3a6ee4a</errorID>
      <errorWord>，</errorWord>
      <group>L1_Word</group>
      <groupName>字词问题</groupName>
      <ability>L2_Typo</ability>
      <abilityName>字词错误</abilityName>
      <candidateList>
        <item>，以</item>
      </candidateList>
      <explain/>
      <paraID>2DDD84A2</paraID>
      <start>28</start>
      <end>29</end>
      <status>unmodified</status>
      <modifiedWord/>
      <trackRevisions>false</trackRevisions>
    </reviewItem>
    <reviewItem>
      <errorID>d180665d-7f7d-413e-a2a0-a8bb84a2c122</errorID>
      <errorWord>的其</errorWord>
      <group>L1_Word</group>
      <groupName>字词问题</groupName>
      <ability>L2_Typo</ability>
      <abilityName>字词错误</abilityName>
      <candidateList>
        <item>的</item>
      </candidateList>
      <explain>“的”常用于连接修饰语与名词性中心语，表示属性、所属或描述。</explain>
      <paraID>17504188</paraID>
      <start>15</start>
      <end>17</end>
      <status>unmodified</status>
      <modifiedWord/>
      <trackRevisions>false</trackRevisions>
    </reviewItem>
    <reviewItem>
      <errorID>39f27902-bd4d-4721-bcb4-3f09fbc2e309</errorID>
      <errorWord>运</errorWord>
      <group>L1_Word</group>
      <groupName>字词问题</groupName>
      <ability>L2_Typo</ability>
      <abilityName>字词错误</abilityName>
      <candidateList>
        <item>运行</item>
      </candidateList>
      <explain/>
      <paraID>22849B93</paraID>
      <start>56</start>
      <end>57</end>
      <status>unmodified</status>
      <modifiedWord/>
      <trackRevisions>false</trackRevisions>
    </reviewItem>
    <reviewItem>
      <errorID>15706e81-ffdf-49ca-8162-a4cac3a097cc</errorID>
      <errorWord>政府的</errorWord>
      <group>L1_Word</group>
      <groupName>字词问题</groupName>
      <ability>L2_Typo</ability>
      <abilityName>字词错误</abilityName>
      <candidateList>
        <item>政府</item>
      </candidateList>
      <explain/>
      <paraID>68449E53</paraID>
      <start>18</start>
      <end>21</end>
      <status>unmodified</status>
      <modifiedWord/>
      <trackRevisions>false</trackRevisions>
    </reviewItem>
    <reviewItem>
      <errorID>073b6a2e-07d5-45ba-8f04-a4365cd72e15</errorID>
      <errorWord>至少需要国家认可的在新能源乙级以上</errorWord>
      <group>L1_Word</group>
      <groupName>字词问题</groupName>
      <ability>L2_Typo</ability>
      <abilityName>字词错误</abilityName>
      <candidateList>
        <item>至少需要国家认可的在新能源乙级</item>
      </candidateList>
      <explain/>
      <paraID>61153D24</paraID>
      <start>88</start>
      <end>105</end>
      <status>unmodified</status>
      <modifiedWord/>
      <trackRevisions>false</trackRevisions>
    </reviewItem>
    <reviewItem>
      <errorID>b6fb9d97-f233-4323-b264-e0789f0acc50</errorID>
      <errorWord>准</errorWord>
      <group>L1_Word</group>
      <groupName>字词问题</groupName>
      <ability>L2_Typo</ability>
      <abilityName>字词错误</abilityName>
      <candidateList>
        <item>准和</item>
      </candidateList>
      <explain/>
      <paraID>772B3498</paraID>
      <start>38</start>
      <end>39</end>
      <status>unmodified</status>
      <modifiedWord/>
      <trackRevisions>false</trackRevisions>
    </reviewItem>
    <reviewItem>
      <errorID>7005d2ca-fa1d-423c-90bb-07c0b3171915</errorID>
      <errorWord>财产损坏</errorWord>
      <group>L1_Knowledge</group>
      <groupName>知识性问题</groupName>
      <ability>L2_Term</ability>
      <abilityName>专业术语</abilityName>
      <candidateList>
        <item>财产损害</item>
      </candidateList>
      <explain/>
      <paraID>120A89AC</paraID>
      <start>30</start>
      <end>34</end>
      <status>unmodified</status>
      <modifiedWord/>
      <trackRevisions>false</trackRevisions>
    </reviewItem>
    <reviewItem>
      <errorID>1327528d-cb5c-4d7e-881a-4db841b33f3c</errorID>
      <errorWord>,</errorWord>
      <group>L1_Format</group>
      <groupName>格式问题</groupName>
      <ability>L2_HalfPunc</ability>
      <abilityName>全半角检查</abilityName>
      <candidateList>
        <item>，</item>
      </candidateList>
      <explain>文本全半角错误。</explain>
      <paraID>120A89AC</paraID>
      <start>40</start>
      <end>41</end>
      <status>unmodified</status>
      <modifiedWord/>
      <trackRevisions>false</trackRevisions>
    </reviewItem>
    <reviewItem>
      <errorID>b848dc36-ff39-41b5-a873-bce0d7c55ba6</errorID>
      <errorWord>:</errorWord>
      <group>L1_Format</group>
      <groupName>格式问题</groupName>
      <ability>L2_HalfPunc</ability>
      <abilityName>全半角检查</abilityName>
      <candidateList>
        <item>：</item>
      </candidateList>
      <explain>文本全半角错误。</explain>
      <paraID>6313D442</paraID>
      <start>13</start>
      <end>14</end>
      <status>unmodified</status>
      <modifiedWord/>
      <trackRevisions>false</trackRevisions>
    </reviewItem>
    <reviewItem>
      <errorID>46b4bb3b-f126-4d1b-8f0f-be552db35938</errorID>
      <errorWord>日</errorWord>
      <group>L1_Word</group>
      <groupName>字词问题</groupName>
      <ability>L2_Typo</ability>
      <abilityName>字词错误</abilityName>
      <candidateList>
        <item>日起</item>
      </candidateList>
      <explain/>
      <paraID>16E55F95</paraID>
      <start>23</start>
      <end>24</end>
      <status>unmodified</status>
      <modifiedWord/>
      <trackRevisions>false</trackRevisions>
    </reviewItem>
    <reviewItem>
      <errorID>75f350af-ec51-4288-8252-01ca46ede12c</errorID>
      <errorWord>项目的</errorWord>
      <group>L1_Word</group>
      <groupName>字词问题</groupName>
      <ability>L2_Typo</ability>
      <abilityName>字词错误</abilityName>
      <candidateList>
        <item>项目</item>
      </candidateList>
      <explain>〈名〉事物分成的门类：服务～｜体育～｜建设～。</explain>
      <paraID>576158C2</paraID>
      <start>2</start>
      <end>5</end>
      <status>unmodified</status>
      <modifiedWord/>
      <trackRevisions>false</trackRevisions>
    </reviewItem>
    <reviewItem>
      <errorID>2435588d-af82-4cad-a566-71df1d9b67ef</errorID>
      <errorWord>是由于甲方原因造成的</errorWord>
      <group>L1_Word</group>
      <groupName>字词问题</groupName>
      <ability>L2_Typo</ability>
      <abilityName>字词错误</abilityName>
      <candidateList>
        <item>是由于甲方原因</item>
      </candidateList>
      <explain/>
      <paraID>6D0C02F5</paraID>
      <start>49</start>
      <end>59</end>
      <status>unmodified</status>
      <modifiedWord/>
      <trackRevisions>false</trackRevisions>
    </reviewItem>
    <reviewItem>
      <errorID>cd7b5585-d872-44eb-b349-ead4f78cb6a5</errorID>
      <errorWord>签署</errorWord>
      <group>L1_Word</group>
      <groupName>字词问题</groupName>
      <ability>L2_Typo</ability>
      <abilityName>字词错误</abilityName>
      <candidateList>
        <item>前述</item>
      </candidateList>
      <explain/>
      <paraID>792CEC3C</paraID>
      <start>53</start>
      <end>55</end>
      <status>unmodified</status>
      <modifiedWord/>
      <trackRevisions>false</trackRevisions>
    </reviewItem>
    <reviewItem>
      <errorID>1bee11ea-f352-42a6-9c72-dac6dd38cc4b</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792CEC3C</paraID>
      <start>85</start>
      <end>88</end>
      <status>unmodified</status>
      <modifiedWord/>
      <trackRevisions>false</trackRevisions>
    </reviewItem>
    <reviewItem>
      <errorID>297196b3-be16-4e8c-83c5-d15224b4d5a9</errorID>
      <errorWord>、或者</errorWord>
      <group>L1_Word</group>
      <groupName>字词问题</groupName>
      <ability>L2_Typo</ability>
      <abilityName>字词错误</abilityName>
      <candidateList>
        <item>，或者</item>
      </candidateList>
      <explain/>
      <paraID>2F983AF4</paraID>
      <start>62</start>
      <end>65</end>
      <status>unmodified</status>
      <modifiedWord/>
      <trackRevisions>false</trackRevisions>
    </reviewItem>
    <reviewItem>
      <errorID>c9b0f39b-3f64-4933-bc58-7398024ed07d</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2F983AF4</paraID>
      <start>106</start>
      <end>109</end>
      <status>unmodified</status>
      <modifiedWord/>
      <trackRevisions>false</trackRevisions>
    </reviewItem>
    <reviewItem>
      <errorID>3486cdd5-6ad3-47a6-ae2f-43cc99f823b0</errorID>
      <errorWord>日在</errorWord>
      <group>L1_Word</group>
      <groupName>字词问题</groupName>
      <ability>L2_Typo</ability>
      <abilityName>字词错误</abilityName>
      <candidateList>
        <item>日</item>
      </candidateList>
      <explain/>
      <paraID>375E1E7B</paraID>
      <start>22</start>
      <end>23</end>
      <status>modified</status>
      <modifiedWord>日</modifiedWord>
      <trackRevisions>false</trackRevisions>
    </reviewItem>
    <reviewItem>
      <errorID>6f858b09-351b-4f84-bf0b-c2536b3c687b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4A5B181F</paraID>
      <start>0</start>
      <end>2</end>
      <status>unmodified</status>
      <modifiedWord/>
      <trackRevisions>false</trackRevisions>
    </reviewItem>
    <reviewItem>
      <errorID>d62a9da3-573c-437e-92c0-aa907c97878c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18EFD0F7</paraID>
      <start>0</start>
      <end>2</end>
      <status>unmodified</status>
      <modifiedWord/>
      <trackRevisions>false</trackRevisions>
    </reviewItem>
    <reviewItem>
      <errorID>65d317b4-975e-404a-965f-df5853074318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426347EE</paraID>
      <start>0</start>
      <end>2</end>
      <status>unmodified</status>
      <modifiedWord/>
      <trackRevisions>false</trackRevisions>
    </reviewItem>
    <reviewItem>
      <errorID>fccba5ae-98d4-4e5c-a18d-a16802aaad20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215AF870</paraID>
      <start>0</start>
      <end>2</end>
      <status>unmodified</status>
      <modifiedWord/>
      <trackRevisions>false</trackRevisions>
    </reviewItem>
    <reviewItem>
      <errorID>ebb4ab79-dbf4-4638-975b-b8c331590d4d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5577BB9E</paraID>
      <start>0</start>
      <end>2</end>
      <status>unmodified</status>
      <modifiedWord/>
      <trackRevisions>false</trackRevisions>
    </reviewItem>
    <reviewItem>
      <errorID>01bbfbed-1a09-4c76-bb3c-ecf6a7198deb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7DBC29D</paraID>
      <start>0</start>
      <end>2</end>
      <status>unmodified</status>
      <modifiedWord/>
      <trackRevisions>false</trackRevisions>
    </reviewItem>
    <reviewItem>
      <errorID>df28496f-9c4a-4459-b26d-e70b2837ea8a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64C78B20</paraID>
      <start>0</start>
      <end>2</end>
      <status>unmodified</status>
      <modifiedWord/>
      <trackRevisions>false</trackRevisions>
    </reviewItem>
    <reviewItem>
      <errorID>bb6318cd-f765-49ae-ba17-9f3480cebfe5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3F89B7C8</paraID>
      <start>0</start>
      <end>2</end>
      <status>unmodified</status>
      <modifiedWord/>
      <trackRevisions>false</trackRevisions>
    </reviewItem>
    <reviewItem>
      <errorID>37fd370a-bd10-446d-93e0-945f959f232f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3F6E7F44</paraID>
      <start>0</start>
      <end>2</end>
      <status>unmodified</status>
      <modifiedWord/>
      <trackRevisions>false</trackRevisions>
    </reviewItem>
    <reviewItem>
      <errorID>55d13691-a23e-451a-a039-c5ec615db151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52B591A1</paraID>
      <start>0</start>
      <end>2</end>
      <status>unmodified</status>
      <modifiedWord/>
      <trackRevisions>false</trackRevisions>
    </reviewItem>
    <reviewItem>
      <errorID>85553125-0040-45ae-a2d1-18dc6280a28b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742327BB</paraID>
      <start>0</start>
      <end>2</end>
      <status>unmodified</status>
      <modifiedWord/>
      <trackRevisions>false</trackRevisions>
    </reviewItem>
    <reviewItem>
      <errorID>4bead202-5c1f-4217-bb1f-2edb4f45dbb2</errorID>
      <errorWord>做</errorWord>
      <group>L1_Word</group>
      <groupName>字词问题</groupName>
      <ability>L2_Typo</ability>
      <abilityName>字词错误</abilityName>
      <candidateList>
        <item>作</item>
      </candidateList>
      <explain>存在发音相同字词的误用。</explain>
      <paraID>742327BB</paraID>
      <start>7</start>
      <end>8</end>
      <status>unmodified</status>
      <modifiedWord/>
      <trackRevisions>false</trackRevisions>
    </reviewItem>
    <reviewItem>
      <errorID>d3a96647-70cb-4f72-8a1a-94c2ce2f1941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75D1C375</paraID>
      <start>0</start>
      <end>2</end>
      <status>unmodified</status>
      <modifiedWord/>
      <trackRevisions>false</trackRevisions>
    </reviewItem>
    <reviewItem>
      <errorID>1b8a611d-0b70-4436-85e5-9d137011c48d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272056C5</paraID>
      <start>0</start>
      <end>2</end>
      <status>unmodified</status>
      <modifiedWord/>
      <trackRevisions>false</trackRevisions>
    </reviewItem>
    <reviewItem>
      <errorID>ce95e52b-8554-4135-8007-42fc140d1fb4</errorID>
      <errorWord>*</errorWord>
      <group>L1_Punc</group>
      <groupName>标点问题</groupName>
      <ability>L2_Punc</ability>
      <abilityName>标点符号检查</abilityName>
      <candidateList/>
      <explain/>
      <paraID>659BFB7B</paraID>
      <start>0</start>
      <end>1</end>
      <status>unmodified</status>
      <modifiedWord/>
      <trackRevisions>false</trackRevisions>
    </reviewItem>
    <reviewItem>
      <errorID>0dc93292-a191-414b-b2c8-de4bc83a8b02</errorID>
      <errorWord>表</errorWord>
      <group>L1_Word</group>
      <groupName>字词问题</groupName>
      <ability>L2_Typo</ability>
      <abilityName>字词错误</abilityName>
      <candidateList>
        <item>表人</item>
      </candidateList>
      <explain/>
      <paraID>35E55CA8</paraID>
      <start>6</start>
      <end>7</end>
      <status>unmodified</status>
      <modifiedWord/>
      <trackRevisions>false</trackRevisions>
    </reviewItem>
    <reviewItem>
      <errorID>808b014b-26c6-4f18-bacf-c09f49837b96</errorID>
      <errorWord>*</errorWord>
      <group>L1_Punc</group>
      <groupName>标点问题</groupName>
      <ability>L2_Punc</ability>
      <abilityName>标点符号检查</abilityName>
      <candidateList/>
      <explain/>
      <paraID>2835AFF7</paraID>
      <start>0</start>
      <end>1</end>
      <status>unmodified</status>
      <modifiedWord/>
      <trackRevisions>false</trackRevisions>
    </reviewItem>
    <reviewItem>
      <errorID>49bea758-1d56-4847-8c79-f71bfc0167a7</errorID>
      <errorWord>*</errorWord>
      <group>L1_Punc</group>
      <groupName>标点问题</groupName>
      <ability>L2_Punc</ability>
      <abilityName>标点符号检查</abilityName>
      <candidateList/>
      <explain/>
      <paraID>5237C5D8</paraID>
      <start>0</start>
      <end>1</end>
      <status>unmodified</status>
      <modifiedWord/>
      <trackRevisions>false</trackRevisions>
    </reviewItem>
    <reviewItem>
      <errorID>abd66fa5-3328-43d8-85d7-3a1858983efe</errorID>
      <errorWord>*</errorWord>
      <group>L1_Punc</group>
      <groupName>标点问题</groupName>
      <ability>L2_Punc</ability>
      <abilityName>标点符号检查</abilityName>
      <candidateList/>
      <explain/>
      <paraID> 204D3AD</paraID>
      <start>0</start>
      <end>1</end>
      <status>unmodified</status>
      <modifiedWord/>
      <trackRevisions>false</trackRevisions>
    </reviewItem>
    <reviewItem>
      <errorID>3ad642f0-3666-4b71-ac4b-527bdc618375</errorID>
      <errorWord>*</errorWord>
      <group>L1_Punc</group>
      <groupName>标点问题</groupName>
      <ability>L2_Punc</ability>
      <abilityName>标点符号检查</abilityName>
      <candidateList/>
      <explain/>
      <paraID>52A19600</paraID>
      <start>0</start>
      <end>1</end>
      <status>unmodified</status>
      <modifiedWord/>
      <trackRevisions>false</trackRevisions>
    </reviewItem>
    <reviewItem>
      <errorID>9b61ae9a-2302-49b3-8c98-d85e4a7785e2</errorID>
      <errorWord>如属</errorWord>
      <group>L1_Word</group>
      <groupName>字词问题</groupName>
      <ability>L2_Typo</ability>
      <abilityName>字词错误</abilityName>
      <candidateList>
        <item>如有</item>
      </candidateList>
      <explain/>
      <paraID>1C1F3EAB</paraID>
      <start>8</start>
      <end>10</end>
      <status>unmodified</status>
      <modifiedWord/>
      <trackRevisions>false</trackRevisions>
    </reviewItem>
    <reviewItem>
      <errorID>53f1dc31-4aac-4eb4-966c-78f49e4e17a7</errorID>
      <errorWord>其它</errorWord>
      <group>L1_Word</group>
      <groupName>字词问题</groupName>
      <ability>L2_Alias</ability>
      <abilityName>也作/曾用词</abilityName>
      <candidateList>
        <item>其他</item>
      </candidateList>
      <explain>词汇[其它]为不规范表述或旧称，其规范书面表述为[其他]。</explain>
      <paraID>6F729789</paraID>
      <start>10</start>
      <end>12</end>
      <status>unmodified</status>
      <modifiedWord/>
      <trackRevisions>false</trackRevisions>
    </reviewItem>
    <reviewItem>
      <errorID>8c766840-4d72-4cc4-b051-e2088a515d85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2D372228</paraID>
      <start>0</start>
      <end>2</end>
      <status>unmodified</status>
      <modifiedWord/>
      <trackRevisions>false</trackRevisions>
    </reviewItem>
    <reviewItem>
      <errorID>b99a2820-d0b6-4724-badf-44497fbd05ac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201F883D</paraID>
      <start>0</start>
      <end>2</end>
      <status>unmodified</status>
      <modifiedWord/>
      <trackRevisions>false</trackRevisions>
    </reviewItem>
    <reviewItem>
      <errorID>99cb7b38-35a4-41c2-8196-c055c728d3cf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CF7FD4</paraID>
      <start>0</start>
      <end>2</end>
      <status>unmodified</status>
      <modifiedWord/>
      <trackRevisions>false</trackRevisions>
    </reviewItem>
    <reviewItem>
      <errorID>3a69b9ae-7911-4802-b6ad-0175395aa0c9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6239F9BB</paraID>
      <start>0</start>
      <end>2</end>
      <status>unmodified</status>
      <modifiedWord/>
      <trackRevisions>false</trackRevisions>
    </reviewItem>
    <reviewItem>
      <errorID>3e7fa336-4295-4391-a919-12b6048bd790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3DE9661E</paraID>
      <start>0</start>
      <end>2</end>
      <status>unmodified</status>
      <modifiedWord/>
      <trackRevisions>false</trackRevisions>
    </reviewItem>
    <reviewItem>
      <errorID>2ba1b286-c902-4b1c-a735-a963236c2491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37AEEABB</paraID>
      <start>0</start>
      <end>2</end>
      <status>unmodified</status>
      <modifiedWord/>
      <trackRevisions>false</trackRevisions>
    </reviewItem>
    <reviewItem>
      <errorID>f70f3c51-76d3-404e-b6d4-e4fcdc0a650d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79545001</paraID>
      <start>0</start>
      <end>2</end>
      <status>unmodified</status>
      <modifiedWord/>
      <trackRevisions>false</trackRevisions>
    </reviewItem>
    <reviewItem>
      <errorID>133ba3de-3594-40ff-983f-e6713ee75dbd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4B6D02EC</paraID>
      <start>0</start>
      <end>2</end>
      <status>unmodified</status>
      <modifiedWord/>
      <trackRevisions>false</trackRevisions>
    </reviewItem>
    <reviewItem>
      <errorID>d8b6dd70-1a53-4799-8a3d-793a32a89783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AB2752B</paraID>
      <start>0</start>
      <end>2</end>
      <status>unmodified</status>
      <modifiedWord/>
      <trackRevisions>false</trackRevisions>
    </reviewItem>
    <reviewItem>
      <errorID>e380fa1c-4385-46e2-996e-81bbcf2a822c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38276B25</paraID>
      <start>0</start>
      <end>2</end>
      <status>unmodified</status>
      <modifiedWord/>
      <trackRevisions>false</trackRevisions>
    </reviewItem>
    <reviewItem>
      <errorID>75236316-6a94-496b-985a-32477aa2b6ce</errorID>
      <errorWord>,</errorWord>
      <group>L1_Format</group>
      <groupName>格式问题</groupName>
      <ability>L2_HalfPunc</ability>
      <abilityName>全半角检查</abilityName>
      <candidateList>
        <item>，</item>
      </candidateList>
      <explain>文本全半角错误。</explain>
      <paraID>59E08525</paraID>
      <start>34</start>
      <end>35</end>
      <status>unmodified</status>
      <modifiedWord/>
      <trackRevisions>false</trackRevisions>
    </reviewItem>
    <reviewItem>
      <errorID>4380416a-5db5-4cb8-87bb-44525ead3dc9</errorID>
      <errorWord>，</errorWord>
      <group>L1_Word</group>
      <groupName>字词问题</groupName>
      <ability>L2_Typo</ability>
      <abilityName>字词错误</abilityName>
      <candidateList>
        <item>，并</item>
      </candidateList>
      <explain/>
      <paraID>1329D473</paraID>
      <start>16</start>
      <end>17</end>
      <status>unmodified</status>
      <modifiedWord/>
      <trackRevisions>false</trackRevisions>
    </reviewItem>
    <reviewItem>
      <errorID>90457cc3-fb8c-44fe-956a-fba58ff322b3</errorID>
      <errorWord>(</errorWord>
      <group>L1_Format</group>
      <groupName>格式问题</groupName>
      <ability>L2_HalfPunc</ability>
      <abilityName>全半角检查</abilityName>
      <candidateList>
        <item>（</item>
      </candidateList>
      <explain>文本全半角错误。</explain>
      <paraID>4B34EFFE</paraID>
      <start>11</start>
      <end>12</end>
      <status>unmodified</status>
      <modifiedWord/>
      <trackRevisions>false</trackRevisions>
    </reviewItem>
    <reviewItem>
      <errorID>19fef492-9251-4f72-aa4e-0f70b7f6b511</errorID>
      <errorWord>)</errorWord>
      <group>L1_Format</group>
      <groupName>格式问题</groupName>
      <ability>L2_HalfPunc</ability>
      <abilityName>全半角检查</abilityName>
      <candidateList>
        <item>）</item>
      </candidateList>
      <explain>文本全半角错误。</explain>
      <paraID>4B34EFFE</paraID>
      <start>17</start>
      <end>18</end>
      <status>unmodified</status>
      <modifiedWord/>
      <trackRevisions>false</trackRevisions>
    </reviewItem>
    <reviewItem>
      <errorID>573c35df-c8a2-466a-be13-4ac3c880584b</errorID>
      <errorWord>的</errorWord>
      <group>L1_Word</group>
      <groupName>字词问题</groupName>
      <ability>L2_Typo</ability>
      <abilityName>字词错误</abilityName>
      <candidateList>
        <item>的情</item>
      </candidateList>
      <explain/>
      <paraID>38489071</paraID>
      <start>48</start>
      <end>50</end>
      <status>modified</status>
      <modifiedWord>的情</modifiedWord>
      <trackRevisions>false</trackRevisions>
    </reviewItem>
    <reviewItem>
      <errorID>664a3783-fd7f-46d8-bdae-cfe87cdaf68b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1446EBD3</paraID>
      <start>0</start>
      <end>2</end>
      <status>unmodified</status>
      <modifiedWord/>
      <trackRevisions>false</trackRevisions>
    </reviewItem>
    <reviewItem>
      <errorID>509f4073-ca59-4064-895e-9ddb5b91972b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62D74E7</paraID>
      <start>0</start>
      <end>2</end>
      <status>unmodified</status>
      <modifiedWord/>
      <trackRevisions>false</trackRevisions>
    </reviewItem>
    <reviewItem>
      <errorID>8a415e2c-c2ca-473a-9125-58d977db3cdb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32F2E702</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F0DC401-F2B0-4B4B-A3F5-0A4AEE1ECEF6}"/>
</file>

<file path=customXml/itemProps2.xml><?xml version="1.0" encoding="utf-8"?>
<ds:datastoreItem xmlns:ds="http://schemas.openxmlformats.org/officeDocument/2006/customXml" ds:itemID="{019725E9-DEAD-4625-B3BE-EC46CD12A82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王仕倩</cp:lastModifiedBy>
  <cp:revision>15</cp:revision>
  <dcterms:created xsi:type="dcterms:W3CDTF">2025-12-24T08:48:00Z</dcterms:created>
  <dcterms:modified xsi:type="dcterms:W3CDTF">2026-01-08T01:09:03Z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eyJoZGlkIjoiMDk2ZjhiYzdmMzgzNWVkM2IyMDQ0N2QzNjYxZjdjNjIiLCJ1c2VySWQiOiIzNzk1NzEzMTYifQ==</vt:lpwstr>
  </property>
  <property fmtid="{D5CDD505-2E9C-101B-9397-08002B2CF9AE}" pid="3" name="KSOProductBuildVer">
    <vt:lpwstr>2052-12.1.0.24034</vt:lpwstr>
  </property>
  <property fmtid="{D5CDD505-2E9C-101B-9397-08002B2CF9AE}" pid="4" name="ICV">
    <vt:lpwstr>071E0335220D4D60A39420486E6E0A71_13</vt:lpwstr>
  </property>
</Properties>
</file>